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77D5246E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9817E3F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Tätigkeit</w:t>
            </w:r>
          </w:p>
        </w:tc>
      </w:tr>
      <w:tr w:rsidR="00951FAE" w14:paraId="63ABF836" w14:textId="77777777"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37F61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209A89FA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Tätigkeit...........................................</w:t>
            </w:r>
          </w:p>
        </w:tc>
      </w:tr>
      <w:tr w:rsidR="00951FAE" w14:paraId="4FEDC489" w14:textId="77777777"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E18E4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713E5CA7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F999036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333238DD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756862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neodisher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MediClean</w:t>
            </w:r>
            <w:proofErr w:type="spellEnd"/>
          </w:p>
        </w:tc>
      </w:tr>
      <w:tr w:rsidR="00951FAE" w14:paraId="5C8E4AF6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8BC5825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für Mensch und Umwelt</w:t>
            </w:r>
          </w:p>
        </w:tc>
      </w:tr>
      <w:tr w:rsidR="00951FAE" w14:paraId="39C9447F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9DE9472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EUH210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1D01A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Sicherheitsdatenblatt auf Anfrage erhältlich.</w:t>
            </w:r>
          </w:p>
        </w:tc>
      </w:tr>
      <w:tr w:rsidR="00951FAE" w14:paraId="614821EF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95587D0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Schutzmaßnahmen und Verhaltensregeln</w:t>
            </w:r>
          </w:p>
        </w:tc>
      </w:tr>
      <w:tr w:rsidR="00951FAE" w14:paraId="77BE2307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4AB2E8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215FB108" wp14:editId="6F175386">
                  <wp:extent cx="714375" cy="714375"/>
                  <wp:effectExtent l="0" t="0" r="0" b="0"/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6CEC30CA" wp14:editId="3C18B1FD">
                  <wp:extent cx="714375" cy="714375"/>
                  <wp:effectExtent l="0" t="0" r="0" b="0"/>
                  <wp:docPr id="6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0574506A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52BEF3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Hygienemaßnahmen</w:t>
            </w:r>
          </w:p>
        </w:tc>
      </w:tr>
      <w:tr w:rsidR="00951FAE" w14:paraId="0A57A33F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3DA7B5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beim Umgang mit Chemikalien üblichen Vorsichtsmaßnahmen sind zu beachten.</w:t>
            </w:r>
          </w:p>
        </w:tc>
      </w:tr>
      <w:tr w:rsidR="00951FAE" w14:paraId="2D9D8E30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1E6F38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Schutzmaßnahmen zur Verhütung einer Exposition</w:t>
            </w:r>
          </w:p>
        </w:tc>
      </w:tr>
      <w:tr w:rsidR="00951FAE" w14:paraId="7CCBB225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648EEC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Keine besonderen Maßnahmen erforderlich.</w:t>
            </w:r>
          </w:p>
        </w:tc>
      </w:tr>
      <w:tr w:rsidR="00951FAE" w14:paraId="5FA0184F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7E4169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Weitere Angaben zu den Lagerbedingungen: Behälter trocken und dicht geschlossen halten.</w:t>
            </w:r>
          </w:p>
        </w:tc>
      </w:tr>
      <w:tr w:rsidR="00951FAE" w14:paraId="4C595FA8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D16D43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Persönliche Schutzausrüstungen</w:t>
            </w:r>
          </w:p>
        </w:tc>
      </w:tr>
      <w:tr w:rsidR="00951FAE" w14:paraId="6C75D311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B79257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4FF58C04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2F2D9B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75CB9888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096746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Körperschutz: Nicht erforderlich.</w:t>
            </w:r>
          </w:p>
        </w:tc>
      </w:tr>
      <w:tr w:rsidR="00951FAE" w14:paraId="1C83A107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EA78AC6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2C497D64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0C54DE2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Alarmpläne im Betrieb:</w:t>
            </w:r>
          </w:p>
        </w:tc>
      </w:tr>
      <w:tr w:rsidR="00951FAE" w14:paraId="5EE4DDD2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5C3834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6C446AC2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1EA8F5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Löschmittel: Produkt selbst brennt nicht; Löschmaßnahmen auf Umgebungsbrand abstimmen.</w:t>
            </w:r>
          </w:p>
        </w:tc>
      </w:tr>
      <w:tr w:rsidR="00951FAE" w14:paraId="5287A3C9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C097AE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Löschmittel: Verträglich mit allen gängigen Löschmitteln.</w:t>
            </w:r>
          </w:p>
        </w:tc>
      </w:tr>
      <w:tr w:rsidR="00951FAE" w14:paraId="66B504FF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32AFD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Berührung mit Haut, Augen und Kleidung vermeiden.</w:t>
            </w:r>
          </w:p>
        </w:tc>
      </w:tr>
      <w:tr w:rsidR="00951FAE" w14:paraId="5AB4ADB7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DA9B7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Oberflächenwasser/Grundwasser gelangen lassen.</w:t>
            </w:r>
          </w:p>
        </w:tc>
      </w:tr>
      <w:tr w:rsidR="00951FAE" w14:paraId="2525D6C3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793652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Mit geeigneten flüssigkeitsbindenden Materialien aufnehmen. Verschmutzte Gegenstände und </w:t>
            </w:r>
            <w:proofErr w:type="spellStart"/>
            <w:r>
              <w:rPr>
                <w:rFonts w:ascii="Arial" w:hAnsi="Arial"/>
                <w:sz w:val="18"/>
              </w:rPr>
              <w:t>Fussboden</w:t>
            </w:r>
            <w:proofErr w:type="spellEnd"/>
            <w:r>
              <w:rPr>
                <w:rFonts w:ascii="Arial" w:hAnsi="Arial"/>
                <w:sz w:val="18"/>
              </w:rPr>
              <w:t xml:space="preserve"> unter Beachtung der Umweltvorschriften gründlich reinigen. Vorschriftsmäßig beseitigen.</w:t>
            </w:r>
          </w:p>
        </w:tc>
      </w:tr>
      <w:tr w:rsidR="00951FAE" w14:paraId="761D1673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ACAAB1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 Brand geeignetes Atemschutzgerät benutzen.</w:t>
            </w:r>
          </w:p>
        </w:tc>
      </w:tr>
      <w:tr w:rsidR="00951FAE" w14:paraId="0EDC6859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4F324ED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4FE3404E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89BE66A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59B93467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26DB55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233D14EA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1C3C2B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A711373" wp14:editId="7F03E2C3">
                  <wp:extent cx="714375" cy="714375"/>
                  <wp:effectExtent l="0" t="0" r="0" b="0"/>
                  <wp:docPr id="5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531F57B0" wp14:editId="7473D6B9">
                  <wp:extent cx="714375" cy="714375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44CE063D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581FEF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Bei anhaltenden Beschwerden Arzt hinzuziehen.</w:t>
            </w:r>
          </w:p>
        </w:tc>
      </w:tr>
      <w:tr w:rsidR="00951FAE" w14:paraId="520B355C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23A16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Für Frischluft sorgen. Bei Beschwerden ärztlicher Behandlung zuführen.</w:t>
            </w:r>
          </w:p>
        </w:tc>
      </w:tr>
      <w:tr w:rsidR="00951FAE" w14:paraId="22B2FDB9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0ADC52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Augenlider spreizen, Augen gründlich mit Wasser spülen (15 Min.). Bei Reizung Augenarzt konsultieren.</w:t>
            </w:r>
          </w:p>
        </w:tc>
      </w:tr>
      <w:tr w:rsidR="00951FAE" w14:paraId="2157D36B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BC6412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Bei Berührung mit der Haut mit warmem Wasser abspülen. Bei andauernder Hautreizung Arzt aufsuchen.</w:t>
            </w:r>
          </w:p>
        </w:tc>
      </w:tr>
      <w:tr w:rsidR="00951FAE" w14:paraId="2C44C6F3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67149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Verschlucken: Mund ausspülen und reichlich Wasser nachtrinken.</w:t>
            </w:r>
          </w:p>
        </w:tc>
      </w:tr>
      <w:tr w:rsidR="00951FAE" w14:paraId="0E47FA0E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1326A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0515E700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50B3FD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5926E67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44BA8AB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068F3F90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DA24DCA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ergänzen!)</w:t>
            </w:r>
          </w:p>
        </w:tc>
      </w:tr>
      <w:tr w:rsidR="00951FAE" w14:paraId="76FECF39" w14:textId="77777777"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86307C" w14:textId="77777777" w:rsidR="00324A5F" w:rsidRDefault="00E25A5E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Die Betriebsanweisung ist ein Vorschlag, der im Einzelfall redaktionell zu überarbeiten ist.</w:t>
            </w:r>
          </w:p>
        </w:tc>
      </w:tr>
    </w:tbl>
    <w:p w14:paraId="2860B72B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B0B60" w14:textId="77777777" w:rsidR="003A181E" w:rsidRDefault="003A181E">
      <w:r>
        <w:separator/>
      </w:r>
    </w:p>
  </w:endnote>
  <w:endnote w:type="continuationSeparator" w:id="0">
    <w:p w14:paraId="16B82769" w14:textId="77777777" w:rsidR="003A181E" w:rsidRDefault="003A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53A09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989FB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E25A5E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E25A5E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27412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ABC41" w14:textId="77777777" w:rsidR="003A181E" w:rsidRDefault="003A181E">
      <w:r>
        <w:separator/>
      </w:r>
    </w:p>
  </w:footnote>
  <w:footnote w:type="continuationSeparator" w:id="0">
    <w:p w14:paraId="67F54454" w14:textId="77777777" w:rsidR="003A181E" w:rsidRDefault="003A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D7F9F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EB5C3" w14:textId="77777777" w:rsidR="00951FAE" w:rsidRDefault="00E25A5E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ED420E" wp14:editId="400BCB48">
              <wp:simplePos x="0" y="0"/>
              <wp:positionH relativeFrom="column">
                <wp:posOffset>6350</wp:posOffset>
              </wp:positionH>
              <wp:positionV relativeFrom="paragraph">
                <wp:posOffset>363855</wp:posOffset>
              </wp:positionV>
              <wp:extent cx="4370070" cy="207010"/>
              <wp:effectExtent l="0" t="0" r="0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207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EFF6D" w14:textId="77777777" w:rsidR="00951FAE" w:rsidRDefault="00E25A5E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gemäß §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28.65pt;width:344.1pt;height:16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" stroked="f">
              <v:textbox inset="1mm,0,1mm,0">
                <w:txbxContent>
                  <w:p w:rsidR="00951FAE" w:rsidRDefault="00E25A5E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826BD7" wp14:editId="696FD30C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4B6E7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zTEgIAACk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005931" wp14:editId="626A5A81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BEDAD" w14:textId="77777777" w:rsidR="00951FAE" w:rsidRDefault="00E25A5E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75FE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12.03.21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059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44.6pt;margin-top:32.2pt;width:180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" stroked="f">
              <v:textbox inset="1mm,0,0,0">
                <w:txbxContent>
                  <w:p w14:paraId="117BEDAD" w14:textId="77777777" w:rsidR="00951FAE" w:rsidRDefault="00E25A5E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75FE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12.03.21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AC62F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24A5F"/>
    <w:rsid w:val="00375FE7"/>
    <w:rsid w:val="00395D71"/>
    <w:rsid w:val="003A181E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8A1703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E25A5E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CB356F"/>
  <w14:defaultImageDpi w14:val="0"/>
  <w15:docId w15:val="{E3FDECA2-577F-41D9-B6FD-4F981466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e05c98-3b22-49b0-91d2-b7d7b1ebf153" xsi:nil="true"/>
    <lcf76f155ced4ddcb4097134ff3c332f xmlns="5d3a0587-32f0-408c-ae27-228ca0b960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D60285-6A3D-43CF-9600-81EC9B7FA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0ACDC-32F5-49CE-AF31-3DE3207C2D14}"/>
</file>

<file path=customXml/itemProps3.xml><?xml version="1.0" encoding="utf-8"?>
<ds:datastoreItem xmlns:ds="http://schemas.openxmlformats.org/officeDocument/2006/customXml" ds:itemID="{B4D7EB0E-64C9-45C5-BAEF-1E323D5DB1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Produkt-Nr</vt:lpstr>
    </vt:vector>
  </TitlesOfParts>
  <Company>ProSiSoft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Harald Moll</cp:lastModifiedBy>
  <cp:revision>2</cp:revision>
  <dcterms:created xsi:type="dcterms:W3CDTF">2021-03-12T08:28:00Z</dcterms:created>
  <dcterms:modified xsi:type="dcterms:W3CDTF">2021-03-12T08:28:00Z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0x0101002CF07C2DAB3C47499F4C7F5D365DB267</vt:lpwstr>
  </property>
</Properties>
</file>