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6"/>
        <w:gridCol w:w="5386"/>
      </w:tblGrid>
      <w:tr w:rsidR="002C5745" w:rsidRPr="00DF3605" w14:paraId="0A26A8EA" w14:textId="77777777" w:rsidTr="00DF3605">
        <w:tc>
          <w:tcPr>
            <w:tcW w:w="9072" w:type="dxa"/>
            <w:gridSpan w:val="2"/>
            <w:vAlign w:val="center"/>
          </w:tcPr>
          <w:p w14:paraId="75E26AC3" w14:textId="77777777" w:rsidR="002C5745" w:rsidRPr="00DF3605" w:rsidRDefault="002C5745" w:rsidP="007321A2">
            <w:pPr>
              <w:spacing w:line="276" w:lineRule="auto"/>
              <w:jc w:val="center"/>
              <w:rPr>
                <w:sz w:val="22"/>
                <w:szCs w:val="22"/>
              </w:rPr>
            </w:pPr>
            <w:r w:rsidRPr="00DF3605">
              <w:rPr>
                <w:b/>
                <w:sz w:val="22"/>
                <w:szCs w:val="22"/>
              </w:rPr>
              <w:t>Stammblatt</w:t>
            </w:r>
          </w:p>
        </w:tc>
      </w:tr>
      <w:tr w:rsidR="002C5745" w:rsidRPr="00DF3605" w14:paraId="494313A3" w14:textId="77777777" w:rsidTr="00DF3605">
        <w:tc>
          <w:tcPr>
            <w:tcW w:w="3686" w:type="dxa"/>
            <w:vAlign w:val="center"/>
          </w:tcPr>
          <w:p w14:paraId="082AC60B" w14:textId="77777777" w:rsidR="002C5745" w:rsidRPr="00DF3605" w:rsidRDefault="002C5745" w:rsidP="007321A2">
            <w:pPr>
              <w:spacing w:line="276" w:lineRule="auto"/>
              <w:jc w:val="both"/>
              <w:rPr>
                <w:b/>
                <w:sz w:val="22"/>
                <w:szCs w:val="22"/>
              </w:rPr>
            </w:pPr>
            <w:r w:rsidRPr="00DF3605">
              <w:rPr>
                <w:b/>
                <w:sz w:val="22"/>
                <w:szCs w:val="22"/>
              </w:rPr>
              <w:t>Ziel</w:t>
            </w:r>
          </w:p>
        </w:tc>
        <w:tc>
          <w:tcPr>
            <w:tcW w:w="5386" w:type="dxa"/>
            <w:vAlign w:val="center"/>
          </w:tcPr>
          <w:p w14:paraId="6BFC4DD7" w14:textId="3285E500" w:rsidR="002C5745" w:rsidRPr="00DF3605" w:rsidRDefault="00980F8D" w:rsidP="009879C8">
            <w:pPr>
              <w:rPr>
                <w:sz w:val="22"/>
                <w:szCs w:val="22"/>
              </w:rPr>
            </w:pPr>
            <w:r w:rsidRPr="00DF3605">
              <w:rPr>
                <w:sz w:val="22"/>
                <w:szCs w:val="22"/>
              </w:rPr>
              <w:t xml:space="preserve">Überprüfen der </w:t>
            </w:r>
            <w:r w:rsidR="009879C8" w:rsidRPr="00DF3605">
              <w:rPr>
                <w:sz w:val="22"/>
                <w:szCs w:val="22"/>
              </w:rPr>
              <w:t xml:space="preserve">RICHARD WOLF Flexible </w:t>
            </w:r>
            <w:proofErr w:type="spellStart"/>
            <w:r w:rsidR="009879C8" w:rsidRPr="00DF3605">
              <w:rPr>
                <w:sz w:val="22"/>
                <w:szCs w:val="22"/>
              </w:rPr>
              <w:t>Nasopharyngo</w:t>
            </w:r>
            <w:proofErr w:type="spellEnd"/>
            <w:r w:rsidR="009879C8" w:rsidRPr="00DF3605">
              <w:rPr>
                <w:sz w:val="22"/>
                <w:szCs w:val="22"/>
              </w:rPr>
              <w:t xml:space="preserve">-Laryngoskope und Flexible Bronchoskope </w:t>
            </w:r>
            <w:r w:rsidRPr="00DF3605">
              <w:rPr>
                <w:sz w:val="22"/>
                <w:szCs w:val="22"/>
              </w:rPr>
              <w:t>nach der Wiederaufbereitung</w:t>
            </w:r>
          </w:p>
        </w:tc>
      </w:tr>
      <w:tr w:rsidR="002C5745" w:rsidRPr="00DF3605" w14:paraId="6F5A43BC" w14:textId="77777777" w:rsidTr="00DF3605">
        <w:tc>
          <w:tcPr>
            <w:tcW w:w="3686" w:type="dxa"/>
            <w:vAlign w:val="center"/>
          </w:tcPr>
          <w:p w14:paraId="2D5528A9" w14:textId="77777777" w:rsidR="002C5745" w:rsidRPr="00DF3605" w:rsidRDefault="002C5745" w:rsidP="007321A2">
            <w:pPr>
              <w:spacing w:line="276" w:lineRule="auto"/>
              <w:jc w:val="both"/>
              <w:rPr>
                <w:b/>
                <w:sz w:val="22"/>
                <w:szCs w:val="22"/>
              </w:rPr>
            </w:pPr>
            <w:r w:rsidRPr="00DF3605">
              <w:rPr>
                <w:b/>
                <w:sz w:val="22"/>
                <w:szCs w:val="22"/>
              </w:rPr>
              <w:t>Anwendungsbereich</w:t>
            </w:r>
          </w:p>
        </w:tc>
        <w:tc>
          <w:tcPr>
            <w:tcW w:w="5386" w:type="dxa"/>
          </w:tcPr>
          <w:p w14:paraId="3705AA12" w14:textId="669BEA95" w:rsidR="002C5745" w:rsidRPr="00DF3605" w:rsidRDefault="002C5745" w:rsidP="007321A2">
            <w:pPr>
              <w:pStyle w:val="InhaltVA"/>
              <w:rPr>
                <w:szCs w:val="22"/>
              </w:rPr>
            </w:pPr>
            <w:r w:rsidRPr="00DF3605">
              <w:rPr>
                <w:szCs w:val="22"/>
              </w:rPr>
              <w:t xml:space="preserve">AEMP EL – </w:t>
            </w:r>
            <w:r w:rsidR="00A8425B" w:rsidRPr="00DF3605">
              <w:rPr>
                <w:szCs w:val="22"/>
              </w:rPr>
              <w:t>P</w:t>
            </w:r>
            <w:r w:rsidRPr="00DF3605">
              <w:rPr>
                <w:szCs w:val="22"/>
              </w:rPr>
              <w:t>u</w:t>
            </w:r>
            <w:r w:rsidR="00A8425B" w:rsidRPr="00DF3605">
              <w:rPr>
                <w:szCs w:val="22"/>
              </w:rPr>
              <w:t>S</w:t>
            </w:r>
            <w:r w:rsidRPr="00DF3605">
              <w:rPr>
                <w:szCs w:val="22"/>
              </w:rPr>
              <w:t>-Bereich</w:t>
            </w:r>
          </w:p>
        </w:tc>
      </w:tr>
      <w:tr w:rsidR="002C5745" w:rsidRPr="00DF3605" w14:paraId="61CB0EC6" w14:textId="77777777" w:rsidTr="00DF3605">
        <w:tc>
          <w:tcPr>
            <w:tcW w:w="3686" w:type="dxa"/>
            <w:vAlign w:val="center"/>
          </w:tcPr>
          <w:p w14:paraId="74E58346" w14:textId="77777777" w:rsidR="002C5745" w:rsidRPr="00DF3605" w:rsidRDefault="002C5745" w:rsidP="007321A2">
            <w:pPr>
              <w:spacing w:line="276" w:lineRule="auto"/>
              <w:jc w:val="both"/>
              <w:rPr>
                <w:b/>
                <w:sz w:val="22"/>
                <w:szCs w:val="22"/>
              </w:rPr>
            </w:pPr>
            <w:r w:rsidRPr="00DF3605">
              <w:rPr>
                <w:b/>
                <w:sz w:val="22"/>
                <w:szCs w:val="22"/>
              </w:rPr>
              <w:t>Zuständigkeit/Verantwortlichkeit</w:t>
            </w:r>
          </w:p>
        </w:tc>
        <w:tc>
          <w:tcPr>
            <w:tcW w:w="5386" w:type="dxa"/>
          </w:tcPr>
          <w:p w14:paraId="23E9F790" w14:textId="73DB05F2" w:rsidR="002C5745" w:rsidRPr="00DF3605" w:rsidRDefault="009840B3" w:rsidP="007321A2">
            <w:pPr>
              <w:rPr>
                <w:sz w:val="22"/>
                <w:szCs w:val="22"/>
              </w:rPr>
            </w:pPr>
            <w:r>
              <w:rPr>
                <w:sz w:val="22"/>
                <w:szCs w:val="22"/>
              </w:rPr>
              <w:t>TSA</w:t>
            </w:r>
            <w:r w:rsidR="002C5745" w:rsidRPr="00DF3605">
              <w:rPr>
                <w:sz w:val="22"/>
                <w:szCs w:val="22"/>
              </w:rPr>
              <w:t>/Leitung AEMP</w:t>
            </w:r>
          </w:p>
        </w:tc>
      </w:tr>
      <w:tr w:rsidR="002C5745" w:rsidRPr="00DF3605" w14:paraId="3DEB48C5" w14:textId="77777777" w:rsidTr="00DF3605">
        <w:tc>
          <w:tcPr>
            <w:tcW w:w="3686" w:type="dxa"/>
            <w:vAlign w:val="center"/>
          </w:tcPr>
          <w:p w14:paraId="4602BC5D" w14:textId="77777777" w:rsidR="002C5745" w:rsidRPr="00DF3605" w:rsidRDefault="002C5745" w:rsidP="007321A2">
            <w:pPr>
              <w:spacing w:line="276" w:lineRule="auto"/>
              <w:jc w:val="both"/>
              <w:rPr>
                <w:b/>
                <w:sz w:val="22"/>
                <w:szCs w:val="22"/>
              </w:rPr>
            </w:pPr>
            <w:r w:rsidRPr="00DF3605">
              <w:rPr>
                <w:b/>
                <w:sz w:val="22"/>
                <w:szCs w:val="22"/>
              </w:rPr>
              <w:t>Mitgeltende Dokumente</w:t>
            </w:r>
          </w:p>
        </w:tc>
        <w:tc>
          <w:tcPr>
            <w:tcW w:w="5386" w:type="dxa"/>
            <w:tcMar>
              <w:right w:w="28" w:type="dxa"/>
            </w:tcMar>
            <w:vAlign w:val="center"/>
          </w:tcPr>
          <w:p w14:paraId="0DC8F37A" w14:textId="79F34AC4" w:rsidR="00F76C92" w:rsidRPr="00DF3605" w:rsidRDefault="00F76C92" w:rsidP="00F76C92">
            <w:pPr>
              <w:pStyle w:val="InhaltSAA"/>
              <w:rPr>
                <w:szCs w:val="22"/>
              </w:rPr>
            </w:pPr>
            <w:r w:rsidRPr="00DF3605">
              <w:rPr>
                <w:szCs w:val="22"/>
              </w:rPr>
              <w:t>SAA_GRU_HYG_04_01_Flaechendesinfektion_reinigung</w:t>
            </w:r>
          </w:p>
          <w:p w14:paraId="481E290B" w14:textId="0664A3CD" w:rsidR="002C5745" w:rsidRPr="00DF3605" w:rsidRDefault="002C5745" w:rsidP="00A200D0">
            <w:pPr>
              <w:rPr>
                <w:sz w:val="22"/>
                <w:szCs w:val="22"/>
              </w:rPr>
            </w:pPr>
            <w:r w:rsidRPr="00DF3605">
              <w:rPr>
                <w:sz w:val="22"/>
                <w:szCs w:val="22"/>
              </w:rPr>
              <w:t>Desinfektionsplan</w:t>
            </w:r>
          </w:p>
          <w:p w14:paraId="2C61B62B" w14:textId="6CCD7186" w:rsidR="00687FCC" w:rsidRPr="00DF3605" w:rsidRDefault="00687FCC" w:rsidP="00687FCC">
            <w:pPr>
              <w:rPr>
                <w:sz w:val="22"/>
                <w:szCs w:val="22"/>
              </w:rPr>
            </w:pPr>
            <w:proofErr w:type="spellStart"/>
            <w:r w:rsidRPr="00DF3605">
              <w:rPr>
                <w:sz w:val="22"/>
                <w:szCs w:val="22"/>
              </w:rPr>
              <w:t>Wolf_Thermolabile_Instrumente_Aufbereitung_Handbuch</w:t>
            </w:r>
            <w:proofErr w:type="spellEnd"/>
          </w:p>
          <w:p w14:paraId="3B9667E3" w14:textId="0ABAFD2F" w:rsidR="00687FCC" w:rsidRPr="00DF3605" w:rsidRDefault="00687FCC" w:rsidP="00687FCC">
            <w:pPr>
              <w:rPr>
                <w:sz w:val="22"/>
                <w:szCs w:val="22"/>
              </w:rPr>
            </w:pPr>
            <w:r w:rsidRPr="00DF3605">
              <w:rPr>
                <w:sz w:val="22"/>
                <w:szCs w:val="22"/>
              </w:rPr>
              <w:t>Wolf_Flexibles_Bronchoskop_7264_GA</w:t>
            </w:r>
          </w:p>
          <w:p w14:paraId="2E45917E" w14:textId="3B2C3A8D" w:rsidR="002C5745" w:rsidRPr="00DF3605" w:rsidRDefault="00687FCC" w:rsidP="00687FCC">
            <w:pPr>
              <w:rPr>
                <w:sz w:val="22"/>
                <w:szCs w:val="22"/>
              </w:rPr>
            </w:pPr>
            <w:r w:rsidRPr="00DF3605">
              <w:rPr>
                <w:sz w:val="22"/>
                <w:szCs w:val="22"/>
              </w:rPr>
              <w:t>Wolf_Flexibles_Bronchoskop_7265_GA</w:t>
            </w:r>
          </w:p>
        </w:tc>
      </w:tr>
    </w:tbl>
    <w:p w14:paraId="06538EAD" w14:textId="77777777" w:rsidR="002C5745" w:rsidRPr="000C302F" w:rsidRDefault="002C5745" w:rsidP="002C5745">
      <w:pPr>
        <w:pStyle w:val="InhaltSAA"/>
        <w:rPr>
          <w:bCs/>
          <w:szCs w:val="22"/>
        </w:rPr>
      </w:pPr>
    </w:p>
    <w:p w14:paraId="4E9545E8" w14:textId="77777777" w:rsidR="002C5745" w:rsidRPr="000C302F" w:rsidRDefault="002C5745" w:rsidP="002C5745">
      <w:pPr>
        <w:pStyle w:val="InhaltSAA"/>
        <w:rPr>
          <w:bCs/>
          <w:szCs w:val="22"/>
        </w:rPr>
      </w:pPr>
    </w:p>
    <w:p w14:paraId="4FA7C4EC" w14:textId="77777777" w:rsidR="002C5745" w:rsidRPr="004B6580" w:rsidRDefault="002C5745" w:rsidP="002C5745">
      <w:pPr>
        <w:pStyle w:val="Listenabsatz"/>
        <w:spacing w:before="0" w:after="0" w:line="240" w:lineRule="auto"/>
        <w:ind w:left="0"/>
        <w:rPr>
          <w:rFonts w:ascii="Times New Roman" w:hAnsi="Times New Roman"/>
          <w:b/>
          <w:sz w:val="22"/>
          <w:szCs w:val="24"/>
        </w:rPr>
      </w:pPr>
      <w:r>
        <w:rPr>
          <w:rFonts w:ascii="Times New Roman" w:hAnsi="Times New Roman"/>
          <w:b/>
          <w:sz w:val="22"/>
          <w:szCs w:val="24"/>
        </w:rPr>
        <w:t>Beschreibung</w:t>
      </w:r>
    </w:p>
    <w:p w14:paraId="100D5B1C" w14:textId="578EB8D2" w:rsidR="002C5745" w:rsidRDefault="002C5745" w:rsidP="002C5745">
      <w:pPr>
        <w:pStyle w:val="Listenabsatz"/>
        <w:spacing w:before="0" w:after="0" w:line="240" w:lineRule="auto"/>
        <w:ind w:left="708"/>
        <w:rPr>
          <w:rFonts w:ascii="Times New Roman" w:hAnsi="Times New Roman"/>
          <w:sz w:val="22"/>
          <w:szCs w:val="24"/>
        </w:rPr>
      </w:pPr>
      <w:r w:rsidRPr="002C5745">
        <w:rPr>
          <w:rFonts w:ascii="Times New Roman" w:hAnsi="Times New Roman"/>
          <w:sz w:val="22"/>
          <w:szCs w:val="24"/>
        </w:rPr>
        <w:t xml:space="preserve">Durchführung der </w:t>
      </w:r>
      <w:r w:rsidR="00980F8D" w:rsidRPr="00980F8D">
        <w:rPr>
          <w:rFonts w:ascii="Times New Roman" w:hAnsi="Times New Roman"/>
          <w:sz w:val="22"/>
          <w:szCs w:val="24"/>
        </w:rPr>
        <w:t>Überprüf</w:t>
      </w:r>
      <w:r w:rsidR="00980F8D">
        <w:rPr>
          <w:rFonts w:ascii="Times New Roman" w:hAnsi="Times New Roman"/>
          <w:sz w:val="22"/>
          <w:szCs w:val="24"/>
        </w:rPr>
        <w:t>u</w:t>
      </w:r>
      <w:r w:rsidR="00980F8D" w:rsidRPr="00980F8D">
        <w:rPr>
          <w:rFonts w:ascii="Times New Roman" w:hAnsi="Times New Roman"/>
          <w:sz w:val="22"/>
          <w:szCs w:val="24"/>
        </w:rPr>
        <w:t>n</w:t>
      </w:r>
      <w:r w:rsidR="00980F8D">
        <w:rPr>
          <w:rFonts w:ascii="Times New Roman" w:hAnsi="Times New Roman"/>
          <w:sz w:val="22"/>
          <w:szCs w:val="24"/>
        </w:rPr>
        <w:t>g</w:t>
      </w:r>
      <w:r w:rsidR="00980F8D" w:rsidRPr="00980F8D">
        <w:rPr>
          <w:rFonts w:ascii="Times New Roman" w:hAnsi="Times New Roman"/>
          <w:sz w:val="22"/>
          <w:szCs w:val="24"/>
        </w:rPr>
        <w:t xml:space="preserve"> der </w:t>
      </w:r>
      <w:r w:rsidR="00687FCC" w:rsidRPr="009879C8">
        <w:rPr>
          <w:rFonts w:ascii="Times New Roman" w:hAnsi="Times New Roman"/>
          <w:sz w:val="22"/>
          <w:szCs w:val="22"/>
        </w:rPr>
        <w:t xml:space="preserve">RICHARD WOLF Flexible </w:t>
      </w:r>
      <w:proofErr w:type="spellStart"/>
      <w:r w:rsidR="00687FCC" w:rsidRPr="009879C8">
        <w:rPr>
          <w:rFonts w:ascii="Times New Roman" w:hAnsi="Times New Roman"/>
          <w:sz w:val="22"/>
          <w:szCs w:val="22"/>
        </w:rPr>
        <w:t>Nasopharyngo</w:t>
      </w:r>
      <w:proofErr w:type="spellEnd"/>
      <w:r w:rsidR="00687FCC" w:rsidRPr="009879C8">
        <w:rPr>
          <w:rFonts w:ascii="Times New Roman" w:hAnsi="Times New Roman"/>
          <w:sz w:val="22"/>
          <w:szCs w:val="22"/>
        </w:rPr>
        <w:t>-Laryngoskope und Flexible Bronchoskope</w:t>
      </w:r>
      <w:r w:rsidR="002B2E86">
        <w:rPr>
          <w:sz w:val="22"/>
          <w:szCs w:val="22"/>
        </w:rPr>
        <w:t xml:space="preserve"> </w:t>
      </w:r>
      <w:r w:rsidR="00980F8D" w:rsidRPr="00980F8D">
        <w:rPr>
          <w:rFonts w:ascii="Times New Roman" w:hAnsi="Times New Roman"/>
          <w:sz w:val="22"/>
          <w:szCs w:val="24"/>
        </w:rPr>
        <w:t>nach der Wiederaufbereitung</w:t>
      </w:r>
    </w:p>
    <w:p w14:paraId="7C056D8E" w14:textId="77777777" w:rsidR="00DA0142" w:rsidRDefault="00DA0142" w:rsidP="00DA0142">
      <w:pPr>
        <w:pStyle w:val="InhaltSAA"/>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DA0142" w:rsidRPr="003C6F2B" w14:paraId="713E9408" w14:textId="77777777" w:rsidTr="00AF7296">
        <w:tc>
          <w:tcPr>
            <w:tcW w:w="907" w:type="dxa"/>
            <w:tcBorders>
              <w:top w:val="nil"/>
              <w:left w:val="nil"/>
              <w:bottom w:val="nil"/>
              <w:right w:val="nil"/>
            </w:tcBorders>
          </w:tcPr>
          <w:p w14:paraId="7748DED6" w14:textId="77777777" w:rsidR="00DA0142" w:rsidRPr="003C6F2B" w:rsidRDefault="00E31D61" w:rsidP="00AF7296">
            <w:pPr>
              <w:rPr>
                <w:sz w:val="22"/>
                <w:szCs w:val="22"/>
              </w:rPr>
            </w:pPr>
            <w:r>
              <w:rPr>
                <w:noProof/>
                <w:sz w:val="22"/>
                <w:szCs w:val="22"/>
              </w:rPr>
              <w:pict w14:anchorId="01C92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kto_blau_Achtung" style="width:28.55pt;height:28.55pt;visibility:visible;mso-wrap-style:square">
                  <v:imagedata r:id="rId7" o:title="Pikto_blau_Achtung"/>
                </v:shape>
              </w:pict>
            </w:r>
          </w:p>
        </w:tc>
        <w:tc>
          <w:tcPr>
            <w:tcW w:w="8165" w:type="dxa"/>
            <w:tcBorders>
              <w:top w:val="nil"/>
              <w:left w:val="nil"/>
              <w:bottom w:val="nil"/>
              <w:right w:val="nil"/>
            </w:tcBorders>
            <w:tcMar>
              <w:left w:w="0" w:type="dxa"/>
              <w:right w:w="0" w:type="dxa"/>
            </w:tcMar>
          </w:tcPr>
          <w:p w14:paraId="4199BA7E" w14:textId="77777777" w:rsidR="00DA0142" w:rsidRPr="003C6F2B" w:rsidRDefault="00DA0142" w:rsidP="00AF7296">
            <w:pPr>
              <w:pStyle w:val="60Signalwort"/>
              <w:rPr>
                <w:rFonts w:ascii="Times New Roman" w:hAnsi="Times New Roman" w:cs="Times New Roman"/>
              </w:rPr>
            </w:pPr>
            <w:r w:rsidRPr="003C6F2B">
              <w:rPr>
                <w:rFonts w:ascii="Times New Roman" w:hAnsi="Times New Roman" w:cs="Times New Roman"/>
              </w:rPr>
              <w:t>Achtung!</w:t>
            </w:r>
          </w:p>
          <w:p w14:paraId="41944C44" w14:textId="77777777" w:rsidR="00DA0142" w:rsidRPr="0007378C" w:rsidRDefault="00DA0142" w:rsidP="00AF7296">
            <w:pPr>
              <w:pStyle w:val="InhaltSAA"/>
              <w:rPr>
                <w:bCs/>
                <w:szCs w:val="22"/>
              </w:rPr>
            </w:pPr>
            <w:r w:rsidRPr="0007378C">
              <w:rPr>
                <w:bCs/>
              </w:rPr>
              <w:t>Bei nicht sachgerecht getrockneten flexiblen Endoskopen können sich Mikroorganismen in der Restfeuchtigkeit, z. B. im Kanalsystem des Endoskops, während der Lagerung vermehren und eine Infektionsquelle für nachfolgend untersuchte Patienten darstellen. Eine vollständige Trocknung ist deshalb anzustreben</w:t>
            </w:r>
          </w:p>
        </w:tc>
      </w:tr>
    </w:tbl>
    <w:p w14:paraId="08C1F41D" w14:textId="77777777" w:rsidR="00DA0142" w:rsidRDefault="00DA0142" w:rsidP="00DA0142">
      <w:pPr>
        <w:pStyle w:val="InhaltS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4A0" w:firstRow="1" w:lastRow="0" w:firstColumn="1" w:lastColumn="0" w:noHBand="0" w:noVBand="1"/>
      </w:tblPr>
      <w:tblGrid>
        <w:gridCol w:w="907"/>
        <w:gridCol w:w="8165"/>
      </w:tblGrid>
      <w:tr w:rsidR="00DA0142" w14:paraId="5CC5FA00" w14:textId="77777777" w:rsidTr="00AF7296">
        <w:tc>
          <w:tcPr>
            <w:tcW w:w="907" w:type="dxa"/>
            <w:tcBorders>
              <w:top w:val="nil"/>
              <w:left w:val="nil"/>
              <w:bottom w:val="nil"/>
              <w:right w:val="nil"/>
            </w:tcBorders>
            <w:hideMark/>
          </w:tcPr>
          <w:p w14:paraId="13BEC418" w14:textId="77777777" w:rsidR="00DA0142" w:rsidRDefault="00E31D61" w:rsidP="00AF7296">
            <w:bookmarkStart w:id="0" w:name="_Hlk79740823"/>
            <w:r>
              <w:rPr>
                <w:noProof/>
              </w:rPr>
              <w:pict w14:anchorId="1D7065FD">
                <v:shape id="Grafik 5" o:spid="_x0000_i1026" type="#_x0000_t75" alt="Pikto_gruen_Info" style="width:27.75pt;height:27.75pt;visibility:visible;mso-wrap-style:square">
                  <v:imagedata r:id="rId8" o:title="Pikto_gruen_Info"/>
                </v:shape>
              </w:pict>
            </w:r>
          </w:p>
        </w:tc>
        <w:tc>
          <w:tcPr>
            <w:tcW w:w="8165" w:type="dxa"/>
            <w:tcBorders>
              <w:top w:val="nil"/>
              <w:left w:val="nil"/>
              <w:bottom w:val="nil"/>
              <w:right w:val="nil"/>
            </w:tcBorders>
            <w:tcMar>
              <w:top w:w="113" w:type="dxa"/>
              <w:left w:w="0" w:type="dxa"/>
              <w:bottom w:w="57" w:type="dxa"/>
              <w:right w:w="0" w:type="dxa"/>
            </w:tcMar>
            <w:hideMark/>
          </w:tcPr>
          <w:p w14:paraId="1875921B" w14:textId="77777777" w:rsidR="00DA0142" w:rsidRPr="008068A0" w:rsidRDefault="00DA0142" w:rsidP="00AF7296">
            <w:pPr>
              <w:rPr>
                <w:rFonts w:eastAsia="Calibri"/>
                <w:b/>
                <w:bCs/>
              </w:rPr>
            </w:pPr>
            <w:r>
              <w:rPr>
                <w:rFonts w:eastAsia="Calibri"/>
                <w:b/>
                <w:bCs/>
              </w:rPr>
              <w:t>Hinweis!</w:t>
            </w:r>
          </w:p>
          <w:p w14:paraId="7172D0ED" w14:textId="77777777" w:rsidR="00DA0142" w:rsidRDefault="00DA0142" w:rsidP="00AF7296">
            <w:pPr>
              <w:pStyle w:val="60TextWarnhinweis"/>
            </w:pPr>
            <w:r w:rsidRPr="008068A0">
              <w:rPr>
                <w:rFonts w:ascii="Times New Roman" w:hAnsi="Times New Roman" w:cs="Times New Roman"/>
              </w:rPr>
              <w:t xml:space="preserve">Bei der Durchführung dieser Tätigkeiten auf </w:t>
            </w:r>
            <w:r>
              <w:rPr>
                <w:rFonts w:ascii="Times New Roman" w:hAnsi="Times New Roman" w:cs="Times New Roman"/>
              </w:rPr>
              <w:t>eine korrekte Händedesinfektion</w:t>
            </w:r>
            <w:r w:rsidRPr="008068A0">
              <w:rPr>
                <w:rFonts w:ascii="Times New Roman" w:hAnsi="Times New Roman" w:cs="Times New Roman"/>
              </w:rPr>
              <w:t xml:space="preserve"> achten!</w:t>
            </w:r>
          </w:p>
        </w:tc>
      </w:tr>
      <w:bookmarkEnd w:id="0"/>
    </w:tbl>
    <w:p w14:paraId="726E1DAC" w14:textId="77777777" w:rsidR="00DF3605" w:rsidRDefault="00DF3605" w:rsidP="00870681">
      <w:pPr>
        <w:pStyle w:val="InhaltSAA"/>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39"/>
        <w:gridCol w:w="3685"/>
      </w:tblGrid>
      <w:tr w:rsidR="00DA0142" w:rsidRPr="00733806" w14:paraId="7BEAD69D" w14:textId="77777777" w:rsidTr="00DA0142">
        <w:trPr>
          <w:trHeight w:val="424"/>
          <w:tblHeader/>
        </w:trPr>
        <w:tc>
          <w:tcPr>
            <w:tcW w:w="1406" w:type="pct"/>
            <w:tcBorders>
              <w:bottom w:val="single" w:sz="4" w:space="0" w:color="auto"/>
            </w:tcBorders>
            <w:shd w:val="clear" w:color="auto" w:fill="00674D"/>
            <w:vAlign w:val="center"/>
          </w:tcPr>
          <w:p w14:paraId="57F18502"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Arbeitsschritte</w:t>
            </w:r>
          </w:p>
        </w:tc>
        <w:tc>
          <w:tcPr>
            <w:tcW w:w="1564" w:type="pct"/>
            <w:tcBorders>
              <w:bottom w:val="single" w:sz="4" w:space="0" w:color="auto"/>
            </w:tcBorders>
            <w:shd w:val="clear" w:color="auto" w:fill="00674D"/>
            <w:vAlign w:val="center"/>
          </w:tcPr>
          <w:p w14:paraId="6788813B"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Beschreibung</w:t>
            </w:r>
          </w:p>
        </w:tc>
        <w:tc>
          <w:tcPr>
            <w:tcW w:w="2030" w:type="pct"/>
            <w:tcBorders>
              <w:bottom w:val="single" w:sz="4" w:space="0" w:color="auto"/>
            </w:tcBorders>
            <w:shd w:val="clear" w:color="auto" w:fill="00674D"/>
            <w:vAlign w:val="center"/>
          </w:tcPr>
          <w:p w14:paraId="7AD296A9"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Anweisung</w:t>
            </w:r>
          </w:p>
        </w:tc>
      </w:tr>
      <w:tr w:rsidR="00DA0142" w:rsidRPr="00DA0142" w14:paraId="48424736" w14:textId="77777777" w:rsidTr="00DA0142">
        <w:trPr>
          <w:trHeight w:val="424"/>
        </w:trPr>
        <w:tc>
          <w:tcPr>
            <w:tcW w:w="1406" w:type="pct"/>
            <w:tcBorders>
              <w:bottom w:val="single" w:sz="4" w:space="0" w:color="auto"/>
            </w:tcBorders>
          </w:tcPr>
          <w:p w14:paraId="7B3843BC" w14:textId="77777777" w:rsidR="002C5745" w:rsidRPr="00DA0142"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DA0142">
              <w:rPr>
                <w:rFonts w:ascii="Times New Roman" w:eastAsia="Calibri" w:hAnsi="Times New Roman"/>
                <w:sz w:val="22"/>
                <w:szCs w:val="22"/>
                <w:lang w:eastAsia="en-US"/>
              </w:rPr>
              <w:t>Vorbereitung</w:t>
            </w:r>
          </w:p>
        </w:tc>
        <w:tc>
          <w:tcPr>
            <w:tcW w:w="1564" w:type="pct"/>
            <w:tcBorders>
              <w:bottom w:val="single" w:sz="4" w:space="0" w:color="auto"/>
            </w:tcBorders>
          </w:tcPr>
          <w:p w14:paraId="388B897F" w14:textId="433BC491" w:rsidR="002C5745" w:rsidRPr="00DA0142" w:rsidRDefault="002C5745" w:rsidP="002C5745">
            <w:pPr>
              <w:numPr>
                <w:ilvl w:val="0"/>
                <w:numId w:val="13"/>
              </w:numPr>
              <w:rPr>
                <w:rFonts w:eastAsia="Calibri"/>
                <w:sz w:val="22"/>
                <w:szCs w:val="22"/>
                <w:lang w:eastAsia="en-US"/>
              </w:rPr>
            </w:pPr>
            <w:r w:rsidRPr="00DA0142">
              <w:rPr>
                <w:rFonts w:eastAsia="Calibri"/>
                <w:sz w:val="22"/>
                <w:szCs w:val="22"/>
                <w:lang w:eastAsia="en-US"/>
              </w:rPr>
              <w:t>bereitstellen</w:t>
            </w:r>
          </w:p>
        </w:tc>
        <w:tc>
          <w:tcPr>
            <w:tcW w:w="2030" w:type="pct"/>
            <w:tcBorders>
              <w:bottom w:val="single" w:sz="4" w:space="0" w:color="auto"/>
            </w:tcBorders>
            <w:tcMar>
              <w:right w:w="28" w:type="dxa"/>
            </w:tcMar>
          </w:tcPr>
          <w:p w14:paraId="5DBF7830" w14:textId="1D26A51C" w:rsidR="00980F8D" w:rsidRPr="00DA0142" w:rsidRDefault="00980F8D" w:rsidP="00980F8D">
            <w:pPr>
              <w:numPr>
                <w:ilvl w:val="0"/>
                <w:numId w:val="13"/>
              </w:numPr>
              <w:rPr>
                <w:sz w:val="22"/>
                <w:szCs w:val="22"/>
              </w:rPr>
            </w:pPr>
            <w:r w:rsidRPr="00DA0142">
              <w:rPr>
                <w:sz w:val="22"/>
                <w:szCs w:val="22"/>
              </w:rPr>
              <w:t>Überprüfen Druckluftpistole</w:t>
            </w:r>
          </w:p>
          <w:p w14:paraId="5C268CE6" w14:textId="2134F432" w:rsidR="002C5745" w:rsidRPr="00DA0142" w:rsidRDefault="002C5745" w:rsidP="00980F8D">
            <w:pPr>
              <w:numPr>
                <w:ilvl w:val="0"/>
                <w:numId w:val="13"/>
              </w:numPr>
              <w:rPr>
                <w:sz w:val="22"/>
                <w:szCs w:val="22"/>
              </w:rPr>
            </w:pPr>
            <w:proofErr w:type="spellStart"/>
            <w:r w:rsidRPr="00DA0142">
              <w:rPr>
                <w:sz w:val="22"/>
                <w:szCs w:val="22"/>
              </w:rPr>
              <w:t>Desifor</w:t>
            </w:r>
            <w:proofErr w:type="spellEnd"/>
            <w:r w:rsidRPr="00DA0142">
              <w:rPr>
                <w:sz w:val="22"/>
                <w:szCs w:val="22"/>
              </w:rPr>
              <w:t xml:space="preserve"> Quick Plus </w:t>
            </w:r>
            <w:proofErr w:type="spellStart"/>
            <w:r w:rsidRPr="00DA0142">
              <w:rPr>
                <w:sz w:val="22"/>
                <w:szCs w:val="22"/>
              </w:rPr>
              <w:t>wipes</w:t>
            </w:r>
            <w:proofErr w:type="spellEnd"/>
          </w:p>
          <w:p w14:paraId="4DF8437F" w14:textId="77777777" w:rsidR="002C5745" w:rsidRPr="00DA0142" w:rsidRDefault="002C5745" w:rsidP="00980F8D">
            <w:pPr>
              <w:numPr>
                <w:ilvl w:val="0"/>
                <w:numId w:val="13"/>
              </w:numPr>
              <w:rPr>
                <w:sz w:val="22"/>
                <w:szCs w:val="22"/>
              </w:rPr>
            </w:pPr>
            <w:r w:rsidRPr="00DA0142">
              <w:rPr>
                <w:sz w:val="22"/>
                <w:szCs w:val="22"/>
              </w:rPr>
              <w:t>PSA</w:t>
            </w:r>
          </w:p>
        </w:tc>
      </w:tr>
      <w:tr w:rsidR="00DA0142" w:rsidRPr="00DA0142" w14:paraId="5FD8864E" w14:textId="77777777" w:rsidTr="00DA0142">
        <w:trPr>
          <w:trHeight w:val="424"/>
        </w:trPr>
        <w:tc>
          <w:tcPr>
            <w:tcW w:w="1406" w:type="pct"/>
            <w:tcBorders>
              <w:top w:val="single" w:sz="4" w:space="0" w:color="auto"/>
              <w:bottom w:val="nil"/>
            </w:tcBorders>
          </w:tcPr>
          <w:p w14:paraId="7E70E669" w14:textId="77777777" w:rsidR="002C5745" w:rsidRPr="00DA0142"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DA0142">
              <w:rPr>
                <w:rFonts w:ascii="Times New Roman" w:eastAsia="Calibri" w:hAnsi="Times New Roman"/>
                <w:sz w:val="22"/>
                <w:szCs w:val="22"/>
                <w:lang w:eastAsia="en-US"/>
              </w:rPr>
              <w:t>Durchführung</w:t>
            </w:r>
          </w:p>
        </w:tc>
        <w:tc>
          <w:tcPr>
            <w:tcW w:w="1564" w:type="pct"/>
            <w:tcBorders>
              <w:top w:val="single" w:sz="4" w:space="0" w:color="auto"/>
              <w:bottom w:val="nil"/>
            </w:tcBorders>
          </w:tcPr>
          <w:p w14:paraId="4C4441A8" w14:textId="77777777" w:rsidR="002C5745" w:rsidRPr="00DA0142" w:rsidRDefault="002C5745" w:rsidP="007321A2">
            <w:pPr>
              <w:pStyle w:val="berschrift11"/>
              <w:rPr>
                <w:rFonts w:ascii="Times New Roman" w:eastAsia="Calibri" w:hAnsi="Times New Roman"/>
                <w:b w:val="0"/>
                <w:sz w:val="22"/>
                <w:szCs w:val="22"/>
                <w:lang w:eastAsia="en-US"/>
              </w:rPr>
            </w:pPr>
          </w:p>
        </w:tc>
        <w:tc>
          <w:tcPr>
            <w:tcW w:w="2030" w:type="pct"/>
            <w:tcBorders>
              <w:top w:val="single" w:sz="4" w:space="0" w:color="auto"/>
              <w:bottom w:val="nil"/>
            </w:tcBorders>
          </w:tcPr>
          <w:p w14:paraId="71979914" w14:textId="77777777" w:rsidR="002C5745" w:rsidRPr="00DA0142" w:rsidRDefault="002C5745" w:rsidP="007321A2">
            <w:pPr>
              <w:rPr>
                <w:rFonts w:eastAsia="Calibri"/>
                <w:sz w:val="22"/>
                <w:szCs w:val="22"/>
                <w:lang w:eastAsia="en-US"/>
              </w:rPr>
            </w:pPr>
          </w:p>
        </w:tc>
      </w:tr>
      <w:tr w:rsidR="00DA0142" w:rsidRPr="00DA0142" w14:paraId="51058586" w14:textId="77777777" w:rsidTr="00DA0142">
        <w:trPr>
          <w:trHeight w:val="424"/>
        </w:trPr>
        <w:tc>
          <w:tcPr>
            <w:tcW w:w="1406" w:type="pct"/>
            <w:tcBorders>
              <w:top w:val="nil"/>
              <w:bottom w:val="nil"/>
            </w:tcBorders>
          </w:tcPr>
          <w:p w14:paraId="5386DB86" w14:textId="77777777" w:rsidR="00687FCC" w:rsidRPr="00DA0142" w:rsidRDefault="00687FCC" w:rsidP="00687FCC">
            <w:pPr>
              <w:ind w:left="708"/>
              <w:rPr>
                <w:rFonts w:eastAsia="Calibri"/>
                <w:b/>
                <w:bCs/>
                <w:sz w:val="22"/>
                <w:szCs w:val="22"/>
                <w:lang w:eastAsia="en-US"/>
              </w:rPr>
            </w:pPr>
            <w:r w:rsidRPr="00DA0142">
              <w:rPr>
                <w:rFonts w:eastAsia="Calibri"/>
                <w:b/>
                <w:bCs/>
                <w:sz w:val="22"/>
                <w:szCs w:val="22"/>
                <w:lang w:eastAsia="en-US"/>
              </w:rPr>
              <w:t>Schritt I</w:t>
            </w:r>
          </w:p>
          <w:p w14:paraId="6AFD9DDC" w14:textId="77A0769F" w:rsidR="00687FCC" w:rsidRPr="00DA0142" w:rsidRDefault="00687FCC" w:rsidP="00687FCC">
            <w:pPr>
              <w:ind w:left="708"/>
              <w:rPr>
                <w:rFonts w:eastAsia="Calibri"/>
                <w:b/>
                <w:bCs/>
                <w:sz w:val="22"/>
                <w:szCs w:val="22"/>
                <w:lang w:eastAsia="en-US"/>
              </w:rPr>
            </w:pPr>
            <w:r w:rsidRPr="00DA0142">
              <w:rPr>
                <w:rFonts w:eastAsia="Calibri"/>
                <w:b/>
                <w:bCs/>
                <w:sz w:val="22"/>
                <w:szCs w:val="22"/>
                <w:lang w:eastAsia="en-US"/>
              </w:rPr>
              <w:t>Sichtkontrolle</w:t>
            </w:r>
          </w:p>
        </w:tc>
        <w:tc>
          <w:tcPr>
            <w:tcW w:w="1564" w:type="pct"/>
            <w:tcBorders>
              <w:top w:val="nil"/>
              <w:bottom w:val="nil"/>
            </w:tcBorders>
          </w:tcPr>
          <w:p w14:paraId="1E9DE52E" w14:textId="77777777" w:rsidR="00687FCC" w:rsidRPr="00DA0142" w:rsidRDefault="00687FCC" w:rsidP="00687FCC">
            <w:pPr>
              <w:rPr>
                <w:rFonts w:eastAsia="Calibri"/>
                <w:sz w:val="22"/>
                <w:szCs w:val="22"/>
                <w:lang w:eastAsia="en-US"/>
              </w:rPr>
            </w:pPr>
          </w:p>
        </w:tc>
        <w:tc>
          <w:tcPr>
            <w:tcW w:w="2030" w:type="pct"/>
            <w:tcBorders>
              <w:top w:val="nil"/>
              <w:bottom w:val="nil"/>
            </w:tcBorders>
            <w:tcMar>
              <w:right w:w="28" w:type="dxa"/>
            </w:tcMar>
          </w:tcPr>
          <w:p w14:paraId="2A6DCAB0" w14:textId="06E5D7FB" w:rsidR="00687FCC" w:rsidRPr="00DA0142" w:rsidRDefault="00687FCC" w:rsidP="00687FCC">
            <w:pPr>
              <w:numPr>
                <w:ilvl w:val="0"/>
                <w:numId w:val="13"/>
              </w:numPr>
              <w:rPr>
                <w:rFonts w:eastAsia="Calibri"/>
                <w:sz w:val="22"/>
                <w:szCs w:val="22"/>
                <w:lang w:eastAsia="en-US"/>
              </w:rPr>
            </w:pPr>
            <w:r w:rsidRPr="00DA0142">
              <w:rPr>
                <w:sz w:val="22"/>
                <w:szCs w:val="22"/>
              </w:rPr>
              <w:t>Endoskop mit frischen Einmalhandschuhen entnehmen.</w:t>
            </w:r>
          </w:p>
        </w:tc>
      </w:tr>
      <w:tr w:rsidR="00DA0142" w:rsidRPr="00DA0142" w14:paraId="2137D185" w14:textId="77777777" w:rsidTr="00DA0142">
        <w:trPr>
          <w:trHeight w:val="424"/>
        </w:trPr>
        <w:tc>
          <w:tcPr>
            <w:tcW w:w="1406" w:type="pct"/>
            <w:tcBorders>
              <w:top w:val="nil"/>
              <w:bottom w:val="nil"/>
            </w:tcBorders>
          </w:tcPr>
          <w:p w14:paraId="10A549DC" w14:textId="6DCFAF59" w:rsidR="00687FCC" w:rsidRPr="00DA0142" w:rsidRDefault="00687FCC" w:rsidP="00687FCC">
            <w:pPr>
              <w:ind w:left="708"/>
              <w:rPr>
                <w:rFonts w:eastAsia="Calibri"/>
                <w:b/>
                <w:bCs/>
                <w:sz w:val="22"/>
                <w:szCs w:val="22"/>
                <w:lang w:eastAsia="en-US"/>
              </w:rPr>
            </w:pPr>
          </w:p>
        </w:tc>
        <w:tc>
          <w:tcPr>
            <w:tcW w:w="1564" w:type="pct"/>
            <w:tcBorders>
              <w:top w:val="nil"/>
              <w:bottom w:val="nil"/>
            </w:tcBorders>
          </w:tcPr>
          <w:p w14:paraId="300F4980" w14:textId="57608389"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Flexibles Endoskop, insbesondere im distalen Bereich, und das Zubehör überprüfen</w:t>
            </w:r>
          </w:p>
        </w:tc>
        <w:tc>
          <w:tcPr>
            <w:tcW w:w="2030" w:type="pct"/>
            <w:tcBorders>
              <w:top w:val="nil"/>
              <w:bottom w:val="nil"/>
            </w:tcBorders>
            <w:tcMar>
              <w:right w:w="28" w:type="dxa"/>
            </w:tcMar>
          </w:tcPr>
          <w:p w14:paraId="3DD2FC70"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Beschädigungen</w:t>
            </w:r>
          </w:p>
          <w:p w14:paraId="622B3651"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scharfe Kanten</w:t>
            </w:r>
          </w:p>
          <w:p w14:paraId="2ECFB544"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lose oder fehlende Teile</w:t>
            </w:r>
          </w:p>
          <w:p w14:paraId="30BB6C55" w14:textId="7169C47F"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raue Oberflächen</w:t>
            </w:r>
          </w:p>
        </w:tc>
      </w:tr>
      <w:tr w:rsidR="00DA0142" w:rsidRPr="00DA0142" w14:paraId="311469F2" w14:textId="77777777" w:rsidTr="00DA0142">
        <w:trPr>
          <w:trHeight w:val="424"/>
        </w:trPr>
        <w:tc>
          <w:tcPr>
            <w:tcW w:w="1406" w:type="pct"/>
            <w:tcBorders>
              <w:top w:val="nil"/>
              <w:bottom w:val="nil"/>
            </w:tcBorders>
          </w:tcPr>
          <w:p w14:paraId="756DB095"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0C1C3918" w14:textId="73A100CC"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Aufschriften und Kennzeichnungen zum sicheren und bestimmungsgemäßen Gebrauch</w:t>
            </w:r>
          </w:p>
        </w:tc>
        <w:tc>
          <w:tcPr>
            <w:tcW w:w="2030" w:type="pct"/>
            <w:tcBorders>
              <w:top w:val="nil"/>
              <w:bottom w:val="nil"/>
            </w:tcBorders>
            <w:tcMar>
              <w:right w:w="28" w:type="dxa"/>
            </w:tcMar>
          </w:tcPr>
          <w:p w14:paraId="6FE31377"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müssen lesbar sein.</w:t>
            </w:r>
          </w:p>
          <w:p w14:paraId="75BB64BC" w14:textId="756E9F95"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Fehlende, nicht lesbare Aufschriften und Kennzeichnungen, die zu Fehlern in der Handhabung und Aufbereitung führen, müssen wieder hergestellt werden</w:t>
            </w:r>
          </w:p>
        </w:tc>
      </w:tr>
      <w:tr w:rsidR="00DA0142" w:rsidRPr="00DA0142" w14:paraId="2B2618E7" w14:textId="77777777" w:rsidTr="00DA0142">
        <w:trPr>
          <w:trHeight w:val="424"/>
        </w:trPr>
        <w:tc>
          <w:tcPr>
            <w:tcW w:w="1406" w:type="pct"/>
            <w:tcBorders>
              <w:top w:val="nil"/>
              <w:bottom w:val="nil"/>
            </w:tcBorders>
          </w:tcPr>
          <w:p w14:paraId="48DBD7DA"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34F4AC66" w14:textId="56F5686F"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Auf Unversehrtheit überprüfen und gegebenenfalls austauschen</w:t>
            </w:r>
          </w:p>
        </w:tc>
        <w:tc>
          <w:tcPr>
            <w:tcW w:w="2030" w:type="pct"/>
            <w:tcBorders>
              <w:top w:val="nil"/>
              <w:bottom w:val="nil"/>
            </w:tcBorders>
            <w:tcMar>
              <w:right w:w="28" w:type="dxa"/>
            </w:tcMar>
          </w:tcPr>
          <w:p w14:paraId="141D8168" w14:textId="3B5263C5"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Dichtventil</w:t>
            </w:r>
          </w:p>
          <w:p w14:paraId="2986959B" w14:textId="66BF44D0"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Dichtmembrane</w:t>
            </w:r>
          </w:p>
        </w:tc>
      </w:tr>
      <w:tr w:rsidR="00DA0142" w:rsidRPr="00DA0142" w14:paraId="50AFEBB7" w14:textId="77777777" w:rsidTr="00DA0142">
        <w:trPr>
          <w:trHeight w:val="424"/>
        </w:trPr>
        <w:tc>
          <w:tcPr>
            <w:tcW w:w="1406" w:type="pct"/>
            <w:tcBorders>
              <w:top w:val="nil"/>
              <w:bottom w:val="nil"/>
            </w:tcBorders>
          </w:tcPr>
          <w:p w14:paraId="3ECAD2AF"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06016955" w14:textId="61DF8B1C"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Übereinstimmung der relevanten Technischen Daten von endoskopisch verwendbarem Zubehör und flexiblen Endoskop</w:t>
            </w:r>
          </w:p>
        </w:tc>
        <w:tc>
          <w:tcPr>
            <w:tcW w:w="2030" w:type="pct"/>
            <w:tcBorders>
              <w:top w:val="nil"/>
              <w:bottom w:val="nil"/>
            </w:tcBorders>
            <w:tcMar>
              <w:right w:w="28" w:type="dxa"/>
            </w:tcMar>
          </w:tcPr>
          <w:p w14:paraId="3CFCD492"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Durchmesser</w:t>
            </w:r>
          </w:p>
          <w:p w14:paraId="5457BBF4"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Nutzlänge</w:t>
            </w:r>
          </w:p>
          <w:p w14:paraId="7F32889D" w14:textId="211AA66D"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usw.</w:t>
            </w:r>
          </w:p>
        </w:tc>
      </w:tr>
      <w:tr w:rsidR="00DA0142" w:rsidRPr="00DA0142" w14:paraId="53A86A54" w14:textId="77777777" w:rsidTr="00DA0142">
        <w:trPr>
          <w:trHeight w:val="424"/>
        </w:trPr>
        <w:tc>
          <w:tcPr>
            <w:tcW w:w="1406" w:type="pct"/>
            <w:tcBorders>
              <w:top w:val="nil"/>
              <w:bottom w:val="nil"/>
            </w:tcBorders>
          </w:tcPr>
          <w:p w14:paraId="6975E7D9"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6B4C5941" w14:textId="77777777" w:rsidR="00687FCC" w:rsidRPr="00DA0142" w:rsidRDefault="00687FCC" w:rsidP="00687FCC">
            <w:pPr>
              <w:rPr>
                <w:rFonts w:eastAsia="Calibri"/>
                <w:sz w:val="22"/>
                <w:szCs w:val="22"/>
                <w:lang w:eastAsia="en-US"/>
              </w:rPr>
            </w:pPr>
          </w:p>
        </w:tc>
        <w:tc>
          <w:tcPr>
            <w:tcW w:w="2030" w:type="pct"/>
            <w:tcBorders>
              <w:top w:val="nil"/>
              <w:bottom w:val="nil"/>
            </w:tcBorders>
            <w:tcMar>
              <w:right w:w="28" w:type="dxa"/>
            </w:tcMar>
          </w:tcPr>
          <w:p w14:paraId="6B090241" w14:textId="40F5FD24"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Festen Sitz der Verbindungen überprüfen.</w:t>
            </w:r>
          </w:p>
        </w:tc>
      </w:tr>
      <w:tr w:rsidR="00DA0142" w:rsidRPr="00DA0142" w14:paraId="5ED1E106" w14:textId="77777777" w:rsidTr="00DA0142">
        <w:trPr>
          <w:trHeight w:val="424"/>
        </w:trPr>
        <w:tc>
          <w:tcPr>
            <w:tcW w:w="1406" w:type="pct"/>
            <w:tcBorders>
              <w:top w:val="nil"/>
              <w:bottom w:val="nil"/>
            </w:tcBorders>
          </w:tcPr>
          <w:p w14:paraId="4FD0A028"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119CF3E1" w14:textId="09D1F7E6" w:rsidR="00687FCC" w:rsidRPr="00DA0142" w:rsidRDefault="00687FCC" w:rsidP="00687FCC">
            <w:pPr>
              <w:rPr>
                <w:rFonts w:eastAsia="Calibri"/>
                <w:sz w:val="22"/>
                <w:szCs w:val="22"/>
                <w:lang w:eastAsia="en-US"/>
              </w:rPr>
            </w:pPr>
          </w:p>
        </w:tc>
        <w:tc>
          <w:tcPr>
            <w:tcW w:w="2030" w:type="pct"/>
            <w:tcBorders>
              <w:top w:val="nil"/>
              <w:bottom w:val="nil"/>
            </w:tcBorders>
            <w:tcMar>
              <w:right w:w="28" w:type="dxa"/>
            </w:tcMar>
          </w:tcPr>
          <w:p w14:paraId="4D44ADF1" w14:textId="37FD1F8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Evtl. elektrische Kontakte und Kanalsysteme mit Druckluft nachtrocknen.</w:t>
            </w:r>
          </w:p>
        </w:tc>
      </w:tr>
      <w:tr w:rsidR="00DA0142" w:rsidRPr="00DA0142" w14:paraId="4BFCB48C" w14:textId="77777777" w:rsidTr="00DA0142">
        <w:trPr>
          <w:trHeight w:val="424"/>
        </w:trPr>
        <w:tc>
          <w:tcPr>
            <w:tcW w:w="1406" w:type="pct"/>
            <w:tcBorders>
              <w:top w:val="nil"/>
              <w:bottom w:val="nil"/>
            </w:tcBorders>
          </w:tcPr>
          <w:p w14:paraId="5A940F17"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7D13D6F1" w14:textId="15DFE48C"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Vor der Montage</w:t>
            </w:r>
          </w:p>
        </w:tc>
        <w:tc>
          <w:tcPr>
            <w:tcW w:w="2030" w:type="pct"/>
            <w:tcBorders>
              <w:top w:val="nil"/>
              <w:bottom w:val="nil"/>
            </w:tcBorders>
            <w:tcMar>
              <w:right w:w="28" w:type="dxa"/>
            </w:tcMar>
          </w:tcPr>
          <w:p w14:paraId="7D29E9D6" w14:textId="392EC58F"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alle Teile und Oberflächen auf Schäden, evtl. organische und chemische Rückstände und vollständige Reinigung Trocknung zu prüfen</w:t>
            </w:r>
          </w:p>
        </w:tc>
      </w:tr>
      <w:tr w:rsidR="00DA0142" w:rsidRPr="00DA0142" w14:paraId="24AFFC4F" w14:textId="77777777" w:rsidTr="00DA0142">
        <w:trPr>
          <w:trHeight w:val="424"/>
        </w:trPr>
        <w:tc>
          <w:tcPr>
            <w:tcW w:w="1406" w:type="pct"/>
            <w:tcBorders>
              <w:top w:val="nil"/>
              <w:bottom w:val="nil"/>
            </w:tcBorders>
          </w:tcPr>
          <w:p w14:paraId="0DB26CAB" w14:textId="77777777"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10FF9C6A" w14:textId="77777777" w:rsidR="00687FCC" w:rsidRPr="00DA0142" w:rsidRDefault="00687FCC" w:rsidP="00894C36">
            <w:pPr>
              <w:rPr>
                <w:rFonts w:eastAsia="Calibri"/>
                <w:sz w:val="22"/>
                <w:szCs w:val="22"/>
                <w:lang w:eastAsia="en-US"/>
              </w:rPr>
            </w:pPr>
          </w:p>
        </w:tc>
        <w:tc>
          <w:tcPr>
            <w:tcW w:w="2030" w:type="pct"/>
            <w:tcBorders>
              <w:top w:val="nil"/>
              <w:bottom w:val="nil"/>
            </w:tcBorders>
            <w:tcMar>
              <w:right w:w="28" w:type="dxa"/>
            </w:tcMar>
          </w:tcPr>
          <w:p w14:paraId="39203C24" w14:textId="4115A61C"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Defekte Teile austauschen oder zur Reparatur einsenden. Bevor sie zur Reparatur eingeschickt werden, müssen alle Teile gereinigt und sterilisier/desinfiziert worden sein</w:t>
            </w:r>
          </w:p>
        </w:tc>
      </w:tr>
      <w:tr w:rsidR="00DA0142" w:rsidRPr="00DA0142" w14:paraId="1B4EDFAE" w14:textId="77777777" w:rsidTr="00DA0142">
        <w:trPr>
          <w:trHeight w:val="424"/>
        </w:trPr>
        <w:tc>
          <w:tcPr>
            <w:tcW w:w="1406" w:type="pct"/>
            <w:tcBorders>
              <w:top w:val="nil"/>
              <w:bottom w:val="dashSmallGap" w:sz="4" w:space="0" w:color="auto"/>
            </w:tcBorders>
          </w:tcPr>
          <w:p w14:paraId="36CDB89A" w14:textId="77777777" w:rsidR="00687FCC" w:rsidRPr="00DA0142" w:rsidRDefault="00687FCC" w:rsidP="00687FCC">
            <w:pPr>
              <w:ind w:left="708"/>
              <w:rPr>
                <w:rFonts w:eastAsia="Calibri"/>
                <w:b/>
                <w:sz w:val="22"/>
                <w:szCs w:val="22"/>
                <w:lang w:eastAsia="en-US"/>
              </w:rPr>
            </w:pPr>
          </w:p>
        </w:tc>
        <w:tc>
          <w:tcPr>
            <w:tcW w:w="1564" w:type="pct"/>
            <w:tcBorders>
              <w:top w:val="nil"/>
              <w:bottom w:val="dashSmallGap" w:sz="4" w:space="0" w:color="auto"/>
            </w:tcBorders>
          </w:tcPr>
          <w:p w14:paraId="0D2FADD0" w14:textId="2B21F141"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Kunststoffteile prüfen auf</w:t>
            </w:r>
          </w:p>
        </w:tc>
        <w:tc>
          <w:tcPr>
            <w:tcW w:w="2030" w:type="pct"/>
            <w:tcBorders>
              <w:top w:val="nil"/>
              <w:bottom w:val="dashSmallGap" w:sz="4" w:space="0" w:color="auto"/>
            </w:tcBorders>
            <w:tcMar>
              <w:right w:w="28" w:type="dxa"/>
            </w:tcMar>
          </w:tcPr>
          <w:p w14:paraId="14806F03"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Verfärbung</w:t>
            </w:r>
          </w:p>
          <w:p w14:paraId="063E731B"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Porosität und</w:t>
            </w:r>
          </w:p>
          <w:p w14:paraId="3A03ACAA" w14:textId="1F5475F8"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Flexibilität</w:t>
            </w:r>
          </w:p>
          <w:p w14:paraId="61EFC749" w14:textId="77777777"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Wenn die Teile wesentliche Abweichungen von ihrem Neuzustand haben, sind sie auszutauschen</w:t>
            </w:r>
          </w:p>
          <w:p w14:paraId="792BAB13" w14:textId="734357A5" w:rsidR="00687FCC" w:rsidRPr="00DA0142" w:rsidRDefault="00687FCC" w:rsidP="00687FCC">
            <w:pPr>
              <w:numPr>
                <w:ilvl w:val="0"/>
                <w:numId w:val="13"/>
              </w:numPr>
              <w:rPr>
                <w:rFonts w:eastAsia="Calibri"/>
                <w:sz w:val="22"/>
                <w:szCs w:val="22"/>
                <w:lang w:eastAsia="en-US"/>
              </w:rPr>
            </w:pPr>
            <w:r w:rsidRPr="00DA0142">
              <w:rPr>
                <w:rFonts w:eastAsia="Calibri"/>
                <w:sz w:val="22"/>
                <w:szCs w:val="22"/>
                <w:lang w:eastAsia="en-US"/>
              </w:rPr>
              <w:t>Dies gilt besonders für Dichtungen und Gummikappen</w:t>
            </w:r>
          </w:p>
        </w:tc>
      </w:tr>
      <w:tr w:rsidR="00DA0142" w:rsidRPr="00DA0142" w14:paraId="2E0D168A" w14:textId="77777777" w:rsidTr="00DA0142">
        <w:trPr>
          <w:trHeight w:val="424"/>
        </w:trPr>
        <w:tc>
          <w:tcPr>
            <w:tcW w:w="1406" w:type="pct"/>
            <w:tcBorders>
              <w:top w:val="dashSmallGap" w:sz="4" w:space="0" w:color="auto"/>
              <w:bottom w:val="nil"/>
            </w:tcBorders>
          </w:tcPr>
          <w:p w14:paraId="60231CE6" w14:textId="77777777" w:rsidR="00894C36" w:rsidRPr="00DA0142" w:rsidRDefault="00894C36" w:rsidP="00894C36">
            <w:pPr>
              <w:ind w:left="708"/>
              <w:rPr>
                <w:rFonts w:eastAsia="Calibri"/>
                <w:b/>
                <w:bCs/>
                <w:sz w:val="22"/>
                <w:szCs w:val="22"/>
                <w:lang w:eastAsia="en-US"/>
              </w:rPr>
            </w:pPr>
            <w:r w:rsidRPr="00DA0142">
              <w:rPr>
                <w:rFonts w:eastAsia="Calibri"/>
                <w:b/>
                <w:bCs/>
                <w:sz w:val="22"/>
                <w:szCs w:val="22"/>
                <w:lang w:eastAsia="en-US"/>
              </w:rPr>
              <w:t>Schritt II</w:t>
            </w:r>
          </w:p>
          <w:p w14:paraId="52727041" w14:textId="21AF18E6" w:rsidR="00894C36" w:rsidRPr="00DA0142" w:rsidRDefault="00894C36" w:rsidP="00894C36">
            <w:pPr>
              <w:ind w:left="708"/>
              <w:rPr>
                <w:rFonts w:eastAsia="Calibri"/>
                <w:b/>
                <w:bCs/>
                <w:sz w:val="22"/>
                <w:szCs w:val="22"/>
                <w:lang w:eastAsia="en-US"/>
              </w:rPr>
            </w:pPr>
            <w:r w:rsidRPr="00DA0142">
              <w:rPr>
                <w:rFonts w:eastAsia="Calibri"/>
                <w:b/>
                <w:bCs/>
                <w:sz w:val="22"/>
                <w:szCs w:val="22"/>
                <w:lang w:eastAsia="en-US"/>
              </w:rPr>
              <w:t>Funktionskontrolle</w:t>
            </w:r>
          </w:p>
        </w:tc>
        <w:tc>
          <w:tcPr>
            <w:tcW w:w="1564" w:type="pct"/>
            <w:tcBorders>
              <w:top w:val="dashSmallGap" w:sz="4" w:space="0" w:color="auto"/>
              <w:bottom w:val="nil"/>
            </w:tcBorders>
          </w:tcPr>
          <w:p w14:paraId="0B4956D1" w14:textId="544BD985" w:rsidR="00894C36" w:rsidRPr="00DA0142" w:rsidRDefault="00894C36" w:rsidP="00894C36">
            <w:pPr>
              <w:numPr>
                <w:ilvl w:val="0"/>
                <w:numId w:val="13"/>
              </w:numPr>
              <w:rPr>
                <w:rFonts w:eastAsia="Calibri"/>
                <w:sz w:val="22"/>
                <w:szCs w:val="22"/>
                <w:lang w:eastAsia="en-US"/>
              </w:rPr>
            </w:pPr>
            <w:r w:rsidRPr="00DA0142">
              <w:rPr>
                <w:sz w:val="22"/>
                <w:szCs w:val="22"/>
              </w:rPr>
              <w:t>Funktion des Instrumentes</w:t>
            </w:r>
          </w:p>
        </w:tc>
        <w:tc>
          <w:tcPr>
            <w:tcW w:w="2030" w:type="pct"/>
            <w:tcBorders>
              <w:top w:val="dashSmallGap" w:sz="4" w:space="0" w:color="auto"/>
              <w:bottom w:val="nil"/>
            </w:tcBorders>
            <w:tcMar>
              <w:right w:w="28" w:type="dxa"/>
            </w:tcMar>
          </w:tcPr>
          <w:p w14:paraId="1794444E" w14:textId="1975EC25" w:rsidR="00894C36" w:rsidRPr="00DA0142" w:rsidRDefault="00894C36" w:rsidP="00894C36">
            <w:pPr>
              <w:numPr>
                <w:ilvl w:val="0"/>
                <w:numId w:val="13"/>
              </w:numPr>
              <w:rPr>
                <w:sz w:val="22"/>
                <w:szCs w:val="22"/>
              </w:rPr>
            </w:pPr>
            <w:r w:rsidRPr="00DA0142">
              <w:rPr>
                <w:sz w:val="22"/>
                <w:szCs w:val="22"/>
              </w:rPr>
              <w:t>Das Abwinkeln der Instrumentenspitze überprüfen.</w:t>
            </w:r>
          </w:p>
        </w:tc>
      </w:tr>
      <w:tr w:rsidR="00DA0142" w:rsidRPr="00DA0142" w14:paraId="69DAB9A7" w14:textId="77777777" w:rsidTr="00DA0142">
        <w:trPr>
          <w:trHeight w:val="424"/>
        </w:trPr>
        <w:tc>
          <w:tcPr>
            <w:tcW w:w="1406" w:type="pct"/>
            <w:tcBorders>
              <w:top w:val="nil"/>
              <w:bottom w:val="nil"/>
            </w:tcBorders>
          </w:tcPr>
          <w:p w14:paraId="26884FBA" w14:textId="77777777" w:rsidR="00894C36" w:rsidRPr="00DA0142" w:rsidRDefault="00894C36" w:rsidP="00894C36">
            <w:pPr>
              <w:ind w:left="708"/>
              <w:rPr>
                <w:rFonts w:eastAsia="Calibri"/>
                <w:b/>
                <w:bCs/>
                <w:sz w:val="22"/>
                <w:szCs w:val="22"/>
                <w:lang w:eastAsia="en-US"/>
              </w:rPr>
            </w:pPr>
          </w:p>
        </w:tc>
        <w:tc>
          <w:tcPr>
            <w:tcW w:w="1564" w:type="pct"/>
            <w:tcBorders>
              <w:top w:val="nil"/>
              <w:bottom w:val="nil"/>
            </w:tcBorders>
          </w:tcPr>
          <w:p w14:paraId="56676344" w14:textId="77777777" w:rsidR="00894C36" w:rsidRPr="00DA0142" w:rsidRDefault="00894C36" w:rsidP="00894C36">
            <w:pPr>
              <w:rPr>
                <w:rFonts w:eastAsia="Calibri"/>
                <w:sz w:val="22"/>
                <w:szCs w:val="22"/>
                <w:lang w:eastAsia="en-US"/>
              </w:rPr>
            </w:pPr>
          </w:p>
        </w:tc>
        <w:tc>
          <w:tcPr>
            <w:tcW w:w="2030" w:type="pct"/>
            <w:tcBorders>
              <w:top w:val="nil"/>
              <w:bottom w:val="nil"/>
            </w:tcBorders>
            <w:tcMar>
              <w:right w:w="28" w:type="dxa"/>
            </w:tcMar>
          </w:tcPr>
          <w:p w14:paraId="57581998" w14:textId="49199008" w:rsidR="00894C36" w:rsidRPr="00DA0142" w:rsidRDefault="00894C36" w:rsidP="00894C36">
            <w:pPr>
              <w:numPr>
                <w:ilvl w:val="0"/>
                <w:numId w:val="13"/>
              </w:numPr>
              <w:rPr>
                <w:sz w:val="22"/>
                <w:szCs w:val="22"/>
              </w:rPr>
            </w:pPr>
            <w:r w:rsidRPr="00DA0142">
              <w:rPr>
                <w:sz w:val="22"/>
                <w:szCs w:val="22"/>
              </w:rPr>
              <w:t>Durchgängigkeit des Arbeitskanals überprüfen.</w:t>
            </w:r>
          </w:p>
        </w:tc>
      </w:tr>
      <w:tr w:rsidR="00DA0142" w:rsidRPr="00DA0142" w14:paraId="41BACC8C" w14:textId="77777777" w:rsidTr="00DA0142">
        <w:trPr>
          <w:trHeight w:val="424"/>
        </w:trPr>
        <w:tc>
          <w:tcPr>
            <w:tcW w:w="1406" w:type="pct"/>
            <w:tcBorders>
              <w:top w:val="nil"/>
              <w:bottom w:val="nil"/>
            </w:tcBorders>
          </w:tcPr>
          <w:p w14:paraId="7731473F" w14:textId="3ACA9C06" w:rsidR="00894C36" w:rsidRPr="00DA0142" w:rsidRDefault="00894C36" w:rsidP="00894C36">
            <w:pPr>
              <w:ind w:left="708"/>
              <w:rPr>
                <w:rFonts w:eastAsia="Calibri"/>
                <w:b/>
                <w:sz w:val="22"/>
                <w:szCs w:val="22"/>
                <w:lang w:eastAsia="en-US"/>
              </w:rPr>
            </w:pPr>
          </w:p>
        </w:tc>
        <w:tc>
          <w:tcPr>
            <w:tcW w:w="1564" w:type="pct"/>
            <w:tcBorders>
              <w:top w:val="nil"/>
              <w:bottom w:val="nil"/>
            </w:tcBorders>
          </w:tcPr>
          <w:p w14:paraId="38873007" w14:textId="0A898195" w:rsidR="00894C36" w:rsidRPr="00DA0142" w:rsidRDefault="00894C36" w:rsidP="00894C36">
            <w:pPr>
              <w:numPr>
                <w:ilvl w:val="0"/>
                <w:numId w:val="13"/>
              </w:numPr>
              <w:rPr>
                <w:sz w:val="22"/>
                <w:szCs w:val="22"/>
              </w:rPr>
            </w:pPr>
            <w:r w:rsidRPr="00DA0142">
              <w:rPr>
                <w:sz w:val="22"/>
                <w:szCs w:val="22"/>
              </w:rPr>
              <w:t>Saugfunktion überprüfen</w:t>
            </w:r>
          </w:p>
        </w:tc>
        <w:tc>
          <w:tcPr>
            <w:tcW w:w="2030" w:type="pct"/>
            <w:tcBorders>
              <w:top w:val="nil"/>
              <w:bottom w:val="nil"/>
            </w:tcBorders>
            <w:tcMar>
              <w:right w:w="28" w:type="dxa"/>
            </w:tcMar>
          </w:tcPr>
          <w:p w14:paraId="1462D5F0" w14:textId="35398671" w:rsidR="00894C36" w:rsidRPr="00DA0142" w:rsidRDefault="00894C36" w:rsidP="00894C36">
            <w:pPr>
              <w:numPr>
                <w:ilvl w:val="0"/>
                <w:numId w:val="13"/>
              </w:numPr>
              <w:rPr>
                <w:sz w:val="22"/>
                <w:szCs w:val="22"/>
              </w:rPr>
            </w:pPr>
            <w:r w:rsidRPr="00DA0142">
              <w:rPr>
                <w:sz w:val="22"/>
                <w:szCs w:val="22"/>
              </w:rPr>
              <w:t>Saugschlauch an Schlauchanschluss anschließen.</w:t>
            </w:r>
          </w:p>
          <w:p w14:paraId="2EB6193A" w14:textId="5D6B32BA" w:rsidR="00894C36" w:rsidRPr="00DA0142" w:rsidRDefault="00894C36" w:rsidP="00894C36">
            <w:pPr>
              <w:numPr>
                <w:ilvl w:val="0"/>
                <w:numId w:val="13"/>
              </w:numPr>
              <w:rPr>
                <w:sz w:val="22"/>
                <w:szCs w:val="22"/>
              </w:rPr>
            </w:pPr>
            <w:r w:rsidRPr="00DA0142">
              <w:rPr>
                <w:sz w:val="22"/>
                <w:szCs w:val="22"/>
              </w:rPr>
              <w:t>Instrumentenspitze in einem Behälter mit sterilem Wasser eintauchen.</w:t>
            </w:r>
          </w:p>
          <w:p w14:paraId="7C46C32F" w14:textId="507F2BD1" w:rsidR="00894C36" w:rsidRPr="00DA0142" w:rsidRDefault="00894C36" w:rsidP="00894C36">
            <w:pPr>
              <w:numPr>
                <w:ilvl w:val="0"/>
                <w:numId w:val="13"/>
              </w:numPr>
              <w:rPr>
                <w:sz w:val="22"/>
                <w:szCs w:val="22"/>
              </w:rPr>
            </w:pPr>
            <w:r w:rsidRPr="00DA0142">
              <w:rPr>
                <w:sz w:val="22"/>
                <w:szCs w:val="22"/>
              </w:rPr>
              <w:t>Ventilstößel betätigen.</w:t>
            </w:r>
          </w:p>
        </w:tc>
      </w:tr>
      <w:tr w:rsidR="00DA0142" w:rsidRPr="00DA0142" w14:paraId="29CEA89E" w14:textId="77777777" w:rsidTr="00DA0142">
        <w:trPr>
          <w:trHeight w:val="424"/>
        </w:trPr>
        <w:tc>
          <w:tcPr>
            <w:tcW w:w="1406" w:type="pct"/>
            <w:tcBorders>
              <w:top w:val="nil"/>
              <w:bottom w:val="nil"/>
            </w:tcBorders>
          </w:tcPr>
          <w:p w14:paraId="416633C9" w14:textId="77777777" w:rsidR="00894C36" w:rsidRPr="00DA0142" w:rsidRDefault="00894C36" w:rsidP="00894C36">
            <w:pPr>
              <w:ind w:left="708"/>
              <w:rPr>
                <w:rFonts w:eastAsia="Calibri"/>
                <w:b/>
                <w:sz w:val="22"/>
                <w:szCs w:val="22"/>
                <w:lang w:eastAsia="en-US"/>
              </w:rPr>
            </w:pPr>
          </w:p>
        </w:tc>
        <w:tc>
          <w:tcPr>
            <w:tcW w:w="1564" w:type="pct"/>
            <w:tcBorders>
              <w:top w:val="nil"/>
              <w:bottom w:val="nil"/>
            </w:tcBorders>
          </w:tcPr>
          <w:p w14:paraId="08DD7B1B" w14:textId="21F96C3B" w:rsidR="00894C36" w:rsidRPr="00DA0142" w:rsidRDefault="00894C36" w:rsidP="00894C36">
            <w:pPr>
              <w:numPr>
                <w:ilvl w:val="0"/>
                <w:numId w:val="13"/>
              </w:numPr>
              <w:rPr>
                <w:sz w:val="22"/>
                <w:szCs w:val="22"/>
              </w:rPr>
            </w:pPr>
            <w:r w:rsidRPr="00DA0142">
              <w:rPr>
                <w:sz w:val="22"/>
                <w:szCs w:val="22"/>
              </w:rPr>
              <w:t>Bildqualität und Lichtleistung mit Systemkomponenten</w:t>
            </w:r>
          </w:p>
        </w:tc>
        <w:tc>
          <w:tcPr>
            <w:tcW w:w="2030" w:type="pct"/>
            <w:tcBorders>
              <w:top w:val="nil"/>
              <w:bottom w:val="nil"/>
            </w:tcBorders>
            <w:tcMar>
              <w:right w:w="28" w:type="dxa"/>
            </w:tcMar>
          </w:tcPr>
          <w:p w14:paraId="33C864C5" w14:textId="454FEEA3" w:rsidR="00894C36" w:rsidRPr="00DA0142" w:rsidRDefault="00894C36" w:rsidP="00894C36">
            <w:pPr>
              <w:numPr>
                <w:ilvl w:val="0"/>
                <w:numId w:val="13"/>
              </w:numPr>
              <w:rPr>
                <w:sz w:val="22"/>
                <w:szCs w:val="22"/>
              </w:rPr>
            </w:pPr>
            <w:r w:rsidRPr="00DA0142">
              <w:rPr>
                <w:sz w:val="22"/>
                <w:szCs w:val="22"/>
              </w:rPr>
              <w:t>überprüfen.</w:t>
            </w:r>
          </w:p>
        </w:tc>
      </w:tr>
      <w:tr w:rsidR="00DA0142" w:rsidRPr="00DA0142" w14:paraId="54ABB2CA" w14:textId="77777777" w:rsidTr="00DA0142">
        <w:trPr>
          <w:trHeight w:val="424"/>
        </w:trPr>
        <w:tc>
          <w:tcPr>
            <w:tcW w:w="1406" w:type="pct"/>
            <w:tcBorders>
              <w:top w:val="nil"/>
              <w:bottom w:val="nil"/>
            </w:tcBorders>
          </w:tcPr>
          <w:p w14:paraId="67876922" w14:textId="77777777" w:rsidR="00894C36" w:rsidRPr="00DA0142" w:rsidRDefault="00894C36" w:rsidP="00894C36">
            <w:pPr>
              <w:ind w:left="708"/>
              <w:rPr>
                <w:rFonts w:eastAsia="Calibri"/>
                <w:b/>
                <w:sz w:val="22"/>
                <w:szCs w:val="22"/>
                <w:lang w:eastAsia="en-US"/>
              </w:rPr>
            </w:pPr>
          </w:p>
        </w:tc>
        <w:tc>
          <w:tcPr>
            <w:tcW w:w="1564" w:type="pct"/>
            <w:tcBorders>
              <w:top w:val="nil"/>
              <w:bottom w:val="nil"/>
            </w:tcBorders>
          </w:tcPr>
          <w:p w14:paraId="50D92547" w14:textId="6EA31E12" w:rsidR="00894C36" w:rsidRPr="00DA0142" w:rsidRDefault="00894C36" w:rsidP="00894C36">
            <w:pPr>
              <w:numPr>
                <w:ilvl w:val="0"/>
                <w:numId w:val="13"/>
              </w:numPr>
              <w:rPr>
                <w:sz w:val="22"/>
                <w:szCs w:val="22"/>
              </w:rPr>
            </w:pPr>
            <w:r w:rsidRPr="00DA0142">
              <w:rPr>
                <w:sz w:val="22"/>
                <w:szCs w:val="22"/>
              </w:rPr>
              <w:t>Glasflächen auf Beläge überprüfen</w:t>
            </w:r>
          </w:p>
        </w:tc>
        <w:tc>
          <w:tcPr>
            <w:tcW w:w="2030" w:type="pct"/>
            <w:tcBorders>
              <w:top w:val="nil"/>
              <w:bottom w:val="nil"/>
            </w:tcBorders>
            <w:tcMar>
              <w:right w:w="28" w:type="dxa"/>
            </w:tcMar>
          </w:tcPr>
          <w:p w14:paraId="112034D7" w14:textId="77777777" w:rsidR="00894C36" w:rsidRPr="00DA0142" w:rsidRDefault="00894C36" w:rsidP="00894C36">
            <w:pPr>
              <w:numPr>
                <w:ilvl w:val="0"/>
                <w:numId w:val="13"/>
              </w:numPr>
              <w:rPr>
                <w:sz w:val="22"/>
                <w:szCs w:val="22"/>
              </w:rPr>
            </w:pPr>
            <w:r w:rsidRPr="00DA0142">
              <w:rPr>
                <w:sz w:val="22"/>
                <w:szCs w:val="22"/>
              </w:rPr>
              <w:t>Beläge auf den Glasflächen können ein fleckiges oder getrübtes Sichtfeld verursachen und die Lichttransmission erheblich verschlechtern.</w:t>
            </w:r>
          </w:p>
          <w:p w14:paraId="3C6E1E37" w14:textId="77777777" w:rsidR="00894C36" w:rsidRPr="00DA0142" w:rsidRDefault="00894C36" w:rsidP="00894C36">
            <w:pPr>
              <w:numPr>
                <w:ilvl w:val="0"/>
                <w:numId w:val="13"/>
              </w:numPr>
              <w:rPr>
                <w:sz w:val="22"/>
                <w:szCs w:val="22"/>
              </w:rPr>
            </w:pPr>
            <w:r w:rsidRPr="00DA0142">
              <w:rPr>
                <w:sz w:val="22"/>
                <w:szCs w:val="22"/>
              </w:rPr>
              <w:t>Glasflächen mit einem in Alkohol getränkten Wattetupfer (Holz, kein Metall oder Kunststoff) reinigen</w:t>
            </w:r>
          </w:p>
          <w:p w14:paraId="3577EC29" w14:textId="3165AF49" w:rsidR="00894C36" w:rsidRPr="00DA0142" w:rsidRDefault="00894C36" w:rsidP="00894C36">
            <w:pPr>
              <w:numPr>
                <w:ilvl w:val="0"/>
                <w:numId w:val="13"/>
              </w:numPr>
              <w:rPr>
                <w:sz w:val="22"/>
                <w:szCs w:val="22"/>
              </w:rPr>
            </w:pPr>
            <w:r w:rsidRPr="00DA0142">
              <w:rPr>
                <w:sz w:val="22"/>
                <w:szCs w:val="22"/>
              </w:rPr>
              <w:t>Hartnäckige Beläge mit Instrumentenreiniger abreiben.</w:t>
            </w:r>
          </w:p>
        </w:tc>
      </w:tr>
      <w:tr w:rsidR="00DA0142" w:rsidRPr="00DA0142" w14:paraId="1246DE5B" w14:textId="77777777" w:rsidTr="00DA0142">
        <w:trPr>
          <w:trHeight w:val="424"/>
        </w:trPr>
        <w:tc>
          <w:tcPr>
            <w:tcW w:w="1406" w:type="pct"/>
            <w:tcBorders>
              <w:top w:val="nil"/>
              <w:bottom w:val="nil"/>
            </w:tcBorders>
          </w:tcPr>
          <w:p w14:paraId="1A85A25F" w14:textId="54C3C755"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13B2D5C1" w14:textId="2417F7E3" w:rsidR="00687FCC" w:rsidRPr="00DA0142" w:rsidRDefault="00894C36" w:rsidP="00687FCC">
            <w:pPr>
              <w:numPr>
                <w:ilvl w:val="0"/>
                <w:numId w:val="13"/>
              </w:numPr>
              <w:rPr>
                <w:sz w:val="22"/>
                <w:szCs w:val="22"/>
              </w:rPr>
            </w:pPr>
            <w:r w:rsidRPr="00DA0142">
              <w:rPr>
                <w:sz w:val="22"/>
                <w:szCs w:val="22"/>
              </w:rPr>
              <w:t>Lichtleistung ohne Systemkomponenten</w:t>
            </w:r>
          </w:p>
        </w:tc>
        <w:tc>
          <w:tcPr>
            <w:tcW w:w="2030" w:type="pct"/>
            <w:tcBorders>
              <w:top w:val="nil"/>
              <w:bottom w:val="nil"/>
            </w:tcBorders>
            <w:tcMar>
              <w:right w:w="57" w:type="dxa"/>
            </w:tcMar>
          </w:tcPr>
          <w:p w14:paraId="68BAA30D" w14:textId="77777777" w:rsidR="00894C36" w:rsidRPr="00DA0142" w:rsidRDefault="00894C36" w:rsidP="00894C36">
            <w:pPr>
              <w:numPr>
                <w:ilvl w:val="0"/>
                <w:numId w:val="13"/>
              </w:numPr>
              <w:rPr>
                <w:sz w:val="22"/>
                <w:szCs w:val="22"/>
              </w:rPr>
            </w:pPr>
            <w:r w:rsidRPr="00DA0142">
              <w:rPr>
                <w:sz w:val="22"/>
                <w:szCs w:val="22"/>
              </w:rPr>
              <w:t>Distales Ende des flexiblen Endoskops in Richtung einer Lichtquelle halten.</w:t>
            </w:r>
          </w:p>
          <w:p w14:paraId="5B0E110C" w14:textId="77777777" w:rsidR="00894C36" w:rsidRPr="00DA0142" w:rsidRDefault="00894C36" w:rsidP="00894C36">
            <w:pPr>
              <w:numPr>
                <w:ilvl w:val="0"/>
                <w:numId w:val="13"/>
              </w:numPr>
              <w:rPr>
                <w:sz w:val="22"/>
                <w:szCs w:val="22"/>
              </w:rPr>
            </w:pPr>
            <w:r w:rsidRPr="00DA0142">
              <w:rPr>
                <w:sz w:val="22"/>
                <w:szCs w:val="22"/>
              </w:rPr>
              <w:t>Gebrochene Fasern erscheinen am Kaltlicht-Anschluss als schwarze Punkte.</w:t>
            </w:r>
          </w:p>
          <w:p w14:paraId="4EBF0C47" w14:textId="45B0E5B5" w:rsidR="00687FCC" w:rsidRPr="00DA0142" w:rsidRDefault="00894C36" w:rsidP="00894C36">
            <w:pPr>
              <w:numPr>
                <w:ilvl w:val="0"/>
                <w:numId w:val="13"/>
              </w:numPr>
              <w:rPr>
                <w:sz w:val="22"/>
                <w:szCs w:val="22"/>
              </w:rPr>
            </w:pPr>
            <w:r w:rsidRPr="00DA0142">
              <w:rPr>
                <w:sz w:val="22"/>
                <w:szCs w:val="22"/>
              </w:rPr>
              <w:t>Bei einem Anteil von ca. 30% gebrochener Fasern ist die Lichtleistung nicht mehr ausreichend.</w:t>
            </w:r>
          </w:p>
        </w:tc>
      </w:tr>
      <w:tr w:rsidR="00DA0142" w:rsidRPr="00DA0142" w14:paraId="0B3FBD05" w14:textId="77777777" w:rsidTr="00DA0142">
        <w:trPr>
          <w:trHeight w:val="424"/>
        </w:trPr>
        <w:tc>
          <w:tcPr>
            <w:tcW w:w="1406" w:type="pct"/>
            <w:tcBorders>
              <w:top w:val="single" w:sz="4" w:space="0" w:color="auto"/>
              <w:bottom w:val="nil"/>
            </w:tcBorders>
          </w:tcPr>
          <w:p w14:paraId="36571A99" w14:textId="77777777" w:rsidR="00687FCC" w:rsidRPr="00DA0142" w:rsidRDefault="00687FCC" w:rsidP="00687FCC">
            <w:pPr>
              <w:pStyle w:val="Listenabsatz"/>
              <w:numPr>
                <w:ilvl w:val="0"/>
                <w:numId w:val="12"/>
              </w:numPr>
              <w:spacing w:before="0" w:after="0" w:line="240" w:lineRule="auto"/>
              <w:rPr>
                <w:rFonts w:ascii="Times New Roman" w:eastAsia="Calibri" w:hAnsi="Times New Roman"/>
                <w:sz w:val="22"/>
                <w:szCs w:val="22"/>
                <w:lang w:eastAsia="en-US"/>
              </w:rPr>
            </w:pPr>
            <w:r w:rsidRPr="00DA0142">
              <w:rPr>
                <w:rFonts w:ascii="Times New Roman" w:eastAsia="Calibri" w:hAnsi="Times New Roman"/>
                <w:sz w:val="22"/>
                <w:szCs w:val="22"/>
                <w:lang w:eastAsia="en-US"/>
              </w:rPr>
              <w:t>Abschließend</w:t>
            </w:r>
          </w:p>
        </w:tc>
        <w:tc>
          <w:tcPr>
            <w:tcW w:w="1564" w:type="pct"/>
            <w:tcBorders>
              <w:top w:val="single" w:sz="4" w:space="0" w:color="auto"/>
              <w:bottom w:val="nil"/>
            </w:tcBorders>
          </w:tcPr>
          <w:p w14:paraId="46A41DC6" w14:textId="77777777" w:rsidR="00687FCC" w:rsidRPr="00DA0142" w:rsidRDefault="00687FCC" w:rsidP="00687FCC">
            <w:pPr>
              <w:rPr>
                <w:sz w:val="22"/>
                <w:szCs w:val="22"/>
              </w:rPr>
            </w:pPr>
          </w:p>
        </w:tc>
        <w:tc>
          <w:tcPr>
            <w:tcW w:w="2030" w:type="pct"/>
            <w:tcBorders>
              <w:top w:val="single" w:sz="4" w:space="0" w:color="auto"/>
              <w:bottom w:val="nil"/>
            </w:tcBorders>
          </w:tcPr>
          <w:p w14:paraId="211705A1" w14:textId="77777777" w:rsidR="00687FCC" w:rsidRPr="00DA0142" w:rsidRDefault="00687FCC" w:rsidP="00687FCC">
            <w:pPr>
              <w:rPr>
                <w:sz w:val="22"/>
                <w:szCs w:val="22"/>
              </w:rPr>
            </w:pPr>
          </w:p>
        </w:tc>
      </w:tr>
      <w:tr w:rsidR="00DA0142" w:rsidRPr="00DA0142" w14:paraId="20B11B5A" w14:textId="77777777" w:rsidTr="00DA0142">
        <w:trPr>
          <w:trHeight w:val="424"/>
        </w:trPr>
        <w:tc>
          <w:tcPr>
            <w:tcW w:w="1406" w:type="pct"/>
            <w:tcBorders>
              <w:top w:val="nil"/>
              <w:bottom w:val="nil"/>
            </w:tcBorders>
          </w:tcPr>
          <w:p w14:paraId="440A3C99" w14:textId="36DDB2FA" w:rsidR="00687FCC" w:rsidRPr="00DA0142" w:rsidRDefault="00DA0142" w:rsidP="00687FCC">
            <w:pPr>
              <w:ind w:left="708"/>
              <w:rPr>
                <w:b/>
                <w:bCs/>
                <w:sz w:val="22"/>
                <w:szCs w:val="22"/>
              </w:rPr>
            </w:pPr>
            <w:r w:rsidRPr="00DA0142">
              <w:rPr>
                <w:b/>
                <w:bCs/>
                <w:sz w:val="22"/>
                <w:szCs w:val="22"/>
              </w:rPr>
              <w:t>Weitere Vorgehensweise</w:t>
            </w:r>
          </w:p>
        </w:tc>
        <w:tc>
          <w:tcPr>
            <w:tcW w:w="1564" w:type="pct"/>
            <w:tcBorders>
              <w:top w:val="nil"/>
              <w:bottom w:val="nil"/>
            </w:tcBorders>
          </w:tcPr>
          <w:p w14:paraId="57C38123" w14:textId="76322C34" w:rsidR="00687FCC" w:rsidRPr="00DA0142" w:rsidRDefault="00687FCC" w:rsidP="00687FCC">
            <w:pPr>
              <w:pStyle w:val="InhaltSAA"/>
              <w:numPr>
                <w:ilvl w:val="0"/>
                <w:numId w:val="14"/>
              </w:numPr>
              <w:rPr>
                <w:szCs w:val="22"/>
              </w:rPr>
            </w:pPr>
            <w:r w:rsidRPr="00DA0142">
              <w:rPr>
                <w:szCs w:val="22"/>
              </w:rPr>
              <w:t>Durchführung der Flächendesinfektion</w:t>
            </w:r>
          </w:p>
        </w:tc>
        <w:tc>
          <w:tcPr>
            <w:tcW w:w="2030" w:type="pct"/>
            <w:tcBorders>
              <w:top w:val="nil"/>
              <w:bottom w:val="nil"/>
            </w:tcBorders>
          </w:tcPr>
          <w:p w14:paraId="023E0777" w14:textId="25698636" w:rsidR="00687FCC" w:rsidRPr="00DA0142" w:rsidRDefault="00687FCC" w:rsidP="00687FCC">
            <w:pPr>
              <w:pStyle w:val="InhaltSAA"/>
              <w:numPr>
                <w:ilvl w:val="0"/>
                <w:numId w:val="14"/>
              </w:numPr>
              <w:rPr>
                <w:szCs w:val="22"/>
              </w:rPr>
            </w:pPr>
            <w:r w:rsidRPr="00DA0142">
              <w:rPr>
                <w:szCs w:val="22"/>
              </w:rPr>
              <w:t>SAA_GRU_HYG_04</w:t>
            </w:r>
          </w:p>
        </w:tc>
      </w:tr>
      <w:tr w:rsidR="00DA0142" w:rsidRPr="00DA0142" w14:paraId="2388F6A4" w14:textId="77777777" w:rsidTr="00DA0142">
        <w:trPr>
          <w:trHeight w:val="424"/>
        </w:trPr>
        <w:tc>
          <w:tcPr>
            <w:tcW w:w="1406" w:type="pct"/>
            <w:tcBorders>
              <w:top w:val="nil"/>
              <w:bottom w:val="nil"/>
            </w:tcBorders>
          </w:tcPr>
          <w:p w14:paraId="27431FE4" w14:textId="48090208" w:rsidR="00687FCC" w:rsidRPr="00DA0142" w:rsidRDefault="00687FCC" w:rsidP="00687FCC">
            <w:pPr>
              <w:ind w:left="708"/>
              <w:rPr>
                <w:rFonts w:eastAsia="Calibri"/>
                <w:b/>
                <w:sz w:val="22"/>
                <w:szCs w:val="22"/>
                <w:lang w:eastAsia="en-US"/>
              </w:rPr>
            </w:pPr>
          </w:p>
        </w:tc>
        <w:tc>
          <w:tcPr>
            <w:tcW w:w="1564" w:type="pct"/>
            <w:tcBorders>
              <w:top w:val="nil"/>
              <w:bottom w:val="nil"/>
            </w:tcBorders>
          </w:tcPr>
          <w:p w14:paraId="552B34B6" w14:textId="665941A1" w:rsidR="00687FCC" w:rsidRPr="00DA0142" w:rsidRDefault="00687FCC" w:rsidP="00687FCC">
            <w:pPr>
              <w:pStyle w:val="InhaltSAA"/>
              <w:numPr>
                <w:ilvl w:val="0"/>
                <w:numId w:val="14"/>
              </w:numPr>
              <w:rPr>
                <w:szCs w:val="22"/>
              </w:rPr>
            </w:pPr>
            <w:r w:rsidRPr="00DA0142">
              <w:rPr>
                <w:szCs w:val="22"/>
              </w:rPr>
              <w:t>Chargenfreigabe</w:t>
            </w:r>
          </w:p>
        </w:tc>
        <w:tc>
          <w:tcPr>
            <w:tcW w:w="2030" w:type="pct"/>
            <w:tcBorders>
              <w:top w:val="nil"/>
              <w:bottom w:val="nil"/>
            </w:tcBorders>
          </w:tcPr>
          <w:p w14:paraId="7CB76ACB" w14:textId="2D58EE48" w:rsidR="00687FCC" w:rsidRPr="00DA0142" w:rsidRDefault="00687FCC" w:rsidP="00687FCC">
            <w:pPr>
              <w:pStyle w:val="InhaltSAA"/>
              <w:numPr>
                <w:ilvl w:val="0"/>
                <w:numId w:val="14"/>
              </w:numPr>
              <w:rPr>
                <w:szCs w:val="22"/>
              </w:rPr>
            </w:pPr>
            <w:r w:rsidRPr="00DA0142">
              <w:rPr>
                <w:szCs w:val="22"/>
              </w:rPr>
              <w:t>SAA_KPR_TLM_FFK_05</w:t>
            </w:r>
          </w:p>
        </w:tc>
      </w:tr>
      <w:tr w:rsidR="00DA0142" w:rsidRPr="00DA0142" w14:paraId="3EE93E17" w14:textId="77777777" w:rsidTr="00DA0142">
        <w:trPr>
          <w:trHeight w:val="424"/>
        </w:trPr>
        <w:tc>
          <w:tcPr>
            <w:tcW w:w="1406" w:type="pct"/>
            <w:tcBorders>
              <w:top w:val="nil"/>
              <w:bottom w:val="single" w:sz="4" w:space="0" w:color="auto"/>
            </w:tcBorders>
          </w:tcPr>
          <w:p w14:paraId="586AC605" w14:textId="77777777" w:rsidR="00687FCC" w:rsidRPr="00DA0142" w:rsidRDefault="00687FCC" w:rsidP="00687FCC">
            <w:pPr>
              <w:ind w:left="708"/>
              <w:rPr>
                <w:rFonts w:eastAsia="Calibri"/>
                <w:b/>
                <w:sz w:val="22"/>
                <w:szCs w:val="22"/>
                <w:lang w:eastAsia="en-US"/>
              </w:rPr>
            </w:pPr>
          </w:p>
        </w:tc>
        <w:tc>
          <w:tcPr>
            <w:tcW w:w="1564" w:type="pct"/>
            <w:tcBorders>
              <w:top w:val="nil"/>
              <w:bottom w:val="single" w:sz="4" w:space="0" w:color="auto"/>
            </w:tcBorders>
          </w:tcPr>
          <w:p w14:paraId="133BA2DC" w14:textId="30D738A7" w:rsidR="00687FCC" w:rsidRPr="00DA0142" w:rsidRDefault="00687FCC" w:rsidP="00687FCC">
            <w:pPr>
              <w:pStyle w:val="InhaltSAA"/>
              <w:numPr>
                <w:ilvl w:val="0"/>
                <w:numId w:val="14"/>
              </w:numPr>
              <w:rPr>
                <w:szCs w:val="22"/>
              </w:rPr>
            </w:pPr>
            <w:r w:rsidRPr="00DA0142">
              <w:rPr>
                <w:szCs w:val="22"/>
              </w:rPr>
              <w:t>Transport zum TLE</w:t>
            </w:r>
          </w:p>
        </w:tc>
        <w:tc>
          <w:tcPr>
            <w:tcW w:w="2030" w:type="pct"/>
            <w:tcBorders>
              <w:top w:val="nil"/>
              <w:bottom w:val="single" w:sz="4" w:space="0" w:color="auto"/>
            </w:tcBorders>
          </w:tcPr>
          <w:p w14:paraId="71E37AC1" w14:textId="142C6D2B" w:rsidR="00687FCC" w:rsidRPr="00DA0142" w:rsidRDefault="00687FCC" w:rsidP="00687FCC">
            <w:pPr>
              <w:numPr>
                <w:ilvl w:val="0"/>
                <w:numId w:val="13"/>
              </w:numPr>
              <w:rPr>
                <w:sz w:val="22"/>
                <w:szCs w:val="22"/>
              </w:rPr>
            </w:pPr>
            <w:r w:rsidRPr="00DA0142">
              <w:rPr>
                <w:sz w:val="22"/>
                <w:szCs w:val="22"/>
              </w:rPr>
              <w:t>SAA_KPR_TLM_FFK_06</w:t>
            </w:r>
          </w:p>
        </w:tc>
      </w:tr>
    </w:tbl>
    <w:p w14:paraId="6A1120F1" w14:textId="2E29BE6E" w:rsidR="00D91F14" w:rsidRDefault="00D91F14" w:rsidP="00784E26"/>
    <w:sectPr w:rsidR="00D91F14" w:rsidSect="00F056C3">
      <w:headerReference w:type="default" r:id="rId9"/>
      <w:footerReference w:type="default" r:id="rId10"/>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1D53" w14:textId="77777777" w:rsidR="00A3185D" w:rsidRDefault="00A3185D">
      <w:pPr>
        <w:pStyle w:val="Kopfzeile"/>
      </w:pPr>
      <w:r>
        <w:separator/>
      </w:r>
    </w:p>
  </w:endnote>
  <w:endnote w:type="continuationSeparator" w:id="0">
    <w:p w14:paraId="5EC140B1" w14:textId="77777777" w:rsidR="00A3185D" w:rsidRDefault="00A3185D">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330D8B" w:rsidRPr="00CF410E" w14:paraId="0A57B61A" w14:textId="77777777" w:rsidTr="00BA1531">
      <w:trPr>
        <w:cantSplit/>
        <w:trHeight w:val="20"/>
      </w:trPr>
      <w:tc>
        <w:tcPr>
          <w:tcW w:w="1150" w:type="dxa"/>
          <w:tcBorders>
            <w:top w:val="single" w:sz="4" w:space="0" w:color="auto"/>
          </w:tcBorders>
        </w:tcPr>
        <w:p w14:paraId="2B103046" w14:textId="77777777" w:rsidR="00330D8B" w:rsidRDefault="00330D8B" w:rsidP="0004518C">
          <w:pPr>
            <w:rPr>
              <w:sz w:val="18"/>
            </w:rPr>
          </w:pPr>
          <w:r>
            <w:rPr>
              <w:spacing w:val="6"/>
              <w:sz w:val="18"/>
            </w:rPr>
            <w:t>Erstausgabe</w:t>
          </w:r>
          <w:r>
            <w:rPr>
              <w:spacing w:val="4"/>
              <w:sz w:val="18"/>
            </w:rPr>
            <w:t>:</w:t>
          </w:r>
        </w:p>
      </w:tc>
      <w:tc>
        <w:tcPr>
          <w:tcW w:w="1040" w:type="dxa"/>
          <w:tcBorders>
            <w:top w:val="single" w:sz="4" w:space="0" w:color="auto"/>
          </w:tcBorders>
        </w:tcPr>
        <w:p w14:paraId="2718C64C" w14:textId="386DACB0" w:rsidR="00330D8B" w:rsidRDefault="00330D8B" w:rsidP="0004518C">
          <w:pPr>
            <w:rPr>
              <w:sz w:val="18"/>
            </w:rPr>
          </w:pPr>
        </w:p>
      </w:tc>
      <w:tc>
        <w:tcPr>
          <w:tcW w:w="1170" w:type="dxa"/>
          <w:tcBorders>
            <w:top w:val="single" w:sz="4" w:space="0" w:color="auto"/>
          </w:tcBorders>
        </w:tcPr>
        <w:p w14:paraId="7C7C156B" w14:textId="77777777" w:rsidR="00330D8B" w:rsidRDefault="00330D8B" w:rsidP="0004518C">
          <w:pPr>
            <w:rPr>
              <w:sz w:val="18"/>
            </w:rPr>
          </w:pPr>
        </w:p>
      </w:tc>
      <w:tc>
        <w:tcPr>
          <w:tcW w:w="1035" w:type="dxa"/>
          <w:tcBorders>
            <w:top w:val="single" w:sz="4" w:space="0" w:color="auto"/>
          </w:tcBorders>
        </w:tcPr>
        <w:p w14:paraId="3F4E9279" w14:textId="77777777" w:rsidR="00330D8B" w:rsidRDefault="00330D8B" w:rsidP="0004518C">
          <w:pPr>
            <w:rPr>
              <w:sz w:val="18"/>
            </w:rPr>
          </w:pPr>
          <w:r>
            <w:rPr>
              <w:sz w:val="18"/>
            </w:rPr>
            <w:t>Datum</w:t>
          </w:r>
        </w:p>
      </w:tc>
      <w:tc>
        <w:tcPr>
          <w:tcW w:w="1842" w:type="dxa"/>
          <w:tcBorders>
            <w:top w:val="single" w:sz="4" w:space="0" w:color="auto"/>
          </w:tcBorders>
        </w:tcPr>
        <w:p w14:paraId="4455F550" w14:textId="77777777" w:rsidR="00330D8B" w:rsidRDefault="00330D8B" w:rsidP="0004518C">
          <w:pPr>
            <w:rPr>
              <w:sz w:val="18"/>
            </w:rPr>
          </w:pPr>
          <w:r>
            <w:rPr>
              <w:sz w:val="18"/>
            </w:rPr>
            <w:t>Name</w:t>
          </w:r>
        </w:p>
      </w:tc>
      <w:tc>
        <w:tcPr>
          <w:tcW w:w="2863" w:type="dxa"/>
          <w:gridSpan w:val="2"/>
          <w:vMerge w:val="restart"/>
          <w:tcBorders>
            <w:top w:val="single" w:sz="4" w:space="0" w:color="auto"/>
          </w:tcBorders>
        </w:tcPr>
        <w:p w14:paraId="30B0D13C" w14:textId="54F9F9C6" w:rsidR="00330D8B" w:rsidRPr="00E054BF" w:rsidRDefault="00330D8B" w:rsidP="00970598">
          <w:pPr>
            <w:rPr>
              <w:sz w:val="14"/>
              <w:szCs w:val="14"/>
            </w:rPr>
          </w:pPr>
          <w:r w:rsidRPr="00CF410E">
            <w:rPr>
              <w:sz w:val="18"/>
            </w:rPr>
            <w:t xml:space="preserve">Dok.-Name: </w:t>
          </w:r>
          <w:r w:rsidRPr="00E054BF">
            <w:rPr>
              <w:sz w:val="14"/>
              <w:szCs w:val="14"/>
            </w:rPr>
            <w:fldChar w:fldCharType="begin"/>
          </w:r>
          <w:r w:rsidRPr="00E054BF">
            <w:rPr>
              <w:sz w:val="14"/>
              <w:szCs w:val="14"/>
            </w:rPr>
            <w:instrText xml:space="preserve"> FILENAME </w:instrText>
          </w:r>
          <w:r w:rsidRPr="00E054BF">
            <w:rPr>
              <w:sz w:val="14"/>
              <w:szCs w:val="14"/>
            </w:rPr>
            <w:fldChar w:fldCharType="separate"/>
          </w:r>
          <w:r w:rsidR="00240F63">
            <w:rPr>
              <w:noProof/>
              <w:sz w:val="14"/>
              <w:szCs w:val="14"/>
            </w:rPr>
            <w:t>SAA_KPR_TLM_FFK_04_01_Sichtkontrolle_Funktionsprüfung_WOLF_7625</w:t>
          </w:r>
          <w:r w:rsidRPr="00E054BF">
            <w:rPr>
              <w:sz w:val="14"/>
              <w:szCs w:val="14"/>
            </w:rPr>
            <w:fldChar w:fldCharType="end"/>
          </w:r>
        </w:p>
      </w:tc>
    </w:tr>
    <w:tr w:rsidR="00330D8B" w14:paraId="537090B2" w14:textId="77777777" w:rsidTr="00BA1531">
      <w:trPr>
        <w:cantSplit/>
        <w:trHeight w:val="135"/>
      </w:trPr>
      <w:tc>
        <w:tcPr>
          <w:tcW w:w="1150" w:type="dxa"/>
          <w:vMerge w:val="restart"/>
        </w:tcPr>
        <w:p w14:paraId="61F1CBF9" w14:textId="77777777" w:rsidR="00330D8B" w:rsidRDefault="00330D8B" w:rsidP="0004518C">
          <w:pPr>
            <w:rPr>
              <w:sz w:val="18"/>
            </w:rPr>
          </w:pPr>
          <w:r>
            <w:rPr>
              <w:sz w:val="18"/>
            </w:rPr>
            <w:t>Revision:</w:t>
          </w:r>
        </w:p>
      </w:tc>
      <w:tc>
        <w:tcPr>
          <w:tcW w:w="1040" w:type="dxa"/>
          <w:vMerge w:val="restart"/>
        </w:tcPr>
        <w:p w14:paraId="142B0912" w14:textId="77777777" w:rsidR="00330D8B" w:rsidRDefault="00330D8B" w:rsidP="0004518C">
          <w:pPr>
            <w:rPr>
              <w:sz w:val="18"/>
            </w:rPr>
          </w:pPr>
          <w:r>
            <w:rPr>
              <w:sz w:val="18"/>
            </w:rPr>
            <w:t>01</w:t>
          </w:r>
        </w:p>
      </w:tc>
      <w:tc>
        <w:tcPr>
          <w:tcW w:w="1170" w:type="dxa"/>
        </w:tcPr>
        <w:p w14:paraId="5207A372" w14:textId="77777777" w:rsidR="00330D8B" w:rsidRDefault="00330D8B" w:rsidP="0004518C">
          <w:pPr>
            <w:rPr>
              <w:sz w:val="18"/>
            </w:rPr>
          </w:pPr>
          <w:r>
            <w:rPr>
              <w:sz w:val="18"/>
            </w:rPr>
            <w:t>Erstellt:</w:t>
          </w:r>
        </w:p>
      </w:tc>
      <w:tc>
        <w:tcPr>
          <w:tcW w:w="1035" w:type="dxa"/>
        </w:tcPr>
        <w:p w14:paraId="0A163731" w14:textId="19553AEC" w:rsidR="00330D8B" w:rsidRDefault="006E40B0" w:rsidP="0004518C">
          <w:pPr>
            <w:rPr>
              <w:sz w:val="18"/>
            </w:rPr>
          </w:pPr>
          <w:r>
            <w:rPr>
              <w:sz w:val="18"/>
            </w:rPr>
            <w:t>2</w:t>
          </w:r>
          <w:r w:rsidR="0049457A">
            <w:rPr>
              <w:sz w:val="18"/>
            </w:rPr>
            <w:t>3</w:t>
          </w:r>
          <w:r w:rsidR="00325CFE">
            <w:rPr>
              <w:sz w:val="18"/>
            </w:rPr>
            <w:t>.07.2020</w:t>
          </w:r>
        </w:p>
      </w:tc>
      <w:tc>
        <w:tcPr>
          <w:tcW w:w="1842" w:type="dxa"/>
        </w:tcPr>
        <w:p w14:paraId="11500010" w14:textId="77777777" w:rsidR="00330D8B" w:rsidRDefault="00330D8B" w:rsidP="0004518C">
          <w:pPr>
            <w:rPr>
              <w:sz w:val="18"/>
            </w:rPr>
          </w:pPr>
          <w:r>
            <w:rPr>
              <w:sz w:val="18"/>
            </w:rPr>
            <w:t>Projektteam QM</w:t>
          </w:r>
        </w:p>
      </w:tc>
      <w:tc>
        <w:tcPr>
          <w:tcW w:w="2863" w:type="dxa"/>
          <w:gridSpan w:val="2"/>
          <w:vMerge/>
        </w:tcPr>
        <w:p w14:paraId="451F0E33" w14:textId="77777777" w:rsidR="00330D8B" w:rsidRDefault="00330D8B" w:rsidP="0004518C">
          <w:pPr>
            <w:jc w:val="right"/>
            <w:rPr>
              <w:sz w:val="18"/>
            </w:rPr>
          </w:pPr>
        </w:p>
      </w:tc>
    </w:tr>
    <w:tr w:rsidR="00330D8B" w14:paraId="2B8215AB" w14:textId="77777777" w:rsidTr="00BA1531">
      <w:trPr>
        <w:cantSplit/>
        <w:trHeight w:val="135"/>
      </w:trPr>
      <w:tc>
        <w:tcPr>
          <w:tcW w:w="1150" w:type="dxa"/>
          <w:vMerge/>
        </w:tcPr>
        <w:p w14:paraId="206BD229" w14:textId="77777777" w:rsidR="00330D8B" w:rsidRDefault="00330D8B" w:rsidP="0004518C">
          <w:pPr>
            <w:rPr>
              <w:sz w:val="18"/>
            </w:rPr>
          </w:pPr>
        </w:p>
      </w:tc>
      <w:tc>
        <w:tcPr>
          <w:tcW w:w="1040" w:type="dxa"/>
          <w:vMerge/>
        </w:tcPr>
        <w:p w14:paraId="636A2C09" w14:textId="77777777" w:rsidR="00330D8B" w:rsidRDefault="00330D8B" w:rsidP="0004518C">
          <w:pPr>
            <w:rPr>
              <w:sz w:val="18"/>
            </w:rPr>
          </w:pPr>
        </w:p>
      </w:tc>
      <w:tc>
        <w:tcPr>
          <w:tcW w:w="1170" w:type="dxa"/>
        </w:tcPr>
        <w:p w14:paraId="7B28377F" w14:textId="77777777" w:rsidR="00330D8B" w:rsidRDefault="00330D8B" w:rsidP="0004518C">
          <w:pPr>
            <w:rPr>
              <w:sz w:val="18"/>
            </w:rPr>
          </w:pPr>
          <w:r>
            <w:rPr>
              <w:sz w:val="18"/>
            </w:rPr>
            <w:t>Geprüft:</w:t>
          </w:r>
        </w:p>
      </w:tc>
      <w:tc>
        <w:tcPr>
          <w:tcW w:w="1035" w:type="dxa"/>
        </w:tcPr>
        <w:p w14:paraId="50E6085C" w14:textId="77777777" w:rsidR="00330D8B" w:rsidRDefault="00330D8B" w:rsidP="0004518C">
          <w:pPr>
            <w:rPr>
              <w:sz w:val="18"/>
            </w:rPr>
          </w:pPr>
        </w:p>
      </w:tc>
      <w:tc>
        <w:tcPr>
          <w:tcW w:w="1842" w:type="dxa"/>
        </w:tcPr>
        <w:p w14:paraId="23DB89C4" w14:textId="77777777" w:rsidR="00330D8B" w:rsidRDefault="00330D8B" w:rsidP="0004518C">
          <w:pPr>
            <w:rPr>
              <w:sz w:val="18"/>
            </w:rPr>
          </w:pPr>
        </w:p>
      </w:tc>
      <w:tc>
        <w:tcPr>
          <w:tcW w:w="2863" w:type="dxa"/>
          <w:gridSpan w:val="2"/>
          <w:vMerge/>
        </w:tcPr>
        <w:p w14:paraId="3840DD99" w14:textId="77777777" w:rsidR="00330D8B" w:rsidRDefault="00330D8B" w:rsidP="0004518C">
          <w:pPr>
            <w:jc w:val="right"/>
            <w:rPr>
              <w:sz w:val="18"/>
            </w:rPr>
          </w:pPr>
        </w:p>
      </w:tc>
    </w:tr>
    <w:tr w:rsidR="00330D8B" w14:paraId="7BA50E31" w14:textId="77777777" w:rsidTr="00BA1531">
      <w:trPr>
        <w:cantSplit/>
        <w:trHeight w:val="20"/>
      </w:trPr>
      <w:tc>
        <w:tcPr>
          <w:tcW w:w="1150" w:type="dxa"/>
          <w:tcBorders>
            <w:bottom w:val="single" w:sz="4" w:space="0" w:color="auto"/>
          </w:tcBorders>
        </w:tcPr>
        <w:p w14:paraId="388607DB" w14:textId="77777777" w:rsidR="00330D8B" w:rsidRDefault="00330D8B" w:rsidP="0004518C">
          <w:pPr>
            <w:rPr>
              <w:sz w:val="18"/>
            </w:rPr>
          </w:pPr>
          <w:r>
            <w:rPr>
              <w:sz w:val="18"/>
            </w:rPr>
            <w:t>Stand:</w:t>
          </w:r>
        </w:p>
      </w:tc>
      <w:tc>
        <w:tcPr>
          <w:tcW w:w="1040" w:type="dxa"/>
          <w:tcBorders>
            <w:bottom w:val="single" w:sz="4" w:space="0" w:color="auto"/>
          </w:tcBorders>
        </w:tcPr>
        <w:p w14:paraId="08E82205" w14:textId="31CF4797" w:rsidR="00330D8B" w:rsidRDefault="00330D8B" w:rsidP="0004518C">
          <w:pPr>
            <w:rPr>
              <w:sz w:val="18"/>
            </w:rPr>
          </w:pPr>
          <w:r>
            <w:rPr>
              <w:sz w:val="18"/>
            </w:rPr>
            <w:fldChar w:fldCharType="begin"/>
          </w:r>
          <w:r>
            <w:rPr>
              <w:sz w:val="18"/>
            </w:rPr>
            <w:instrText xml:space="preserve"> SAVEDATE  \@ "dd.MM.yyyy"  \* MERGEFORMAT </w:instrText>
          </w:r>
          <w:r>
            <w:rPr>
              <w:sz w:val="18"/>
            </w:rPr>
            <w:fldChar w:fldCharType="separate"/>
          </w:r>
          <w:r w:rsidR="00E31D61">
            <w:rPr>
              <w:noProof/>
              <w:sz w:val="18"/>
            </w:rPr>
            <w:t>16.08.2021</w:t>
          </w:r>
          <w:r>
            <w:rPr>
              <w:sz w:val="18"/>
            </w:rPr>
            <w:fldChar w:fldCharType="end"/>
          </w:r>
        </w:p>
      </w:tc>
      <w:tc>
        <w:tcPr>
          <w:tcW w:w="1170" w:type="dxa"/>
          <w:tcBorders>
            <w:bottom w:val="single" w:sz="4" w:space="0" w:color="auto"/>
          </w:tcBorders>
        </w:tcPr>
        <w:p w14:paraId="4C6DDBE7" w14:textId="77777777" w:rsidR="00330D8B" w:rsidRDefault="00330D8B" w:rsidP="0004518C">
          <w:pPr>
            <w:rPr>
              <w:sz w:val="18"/>
            </w:rPr>
          </w:pPr>
          <w:r>
            <w:rPr>
              <w:sz w:val="18"/>
            </w:rPr>
            <w:t>Freigegeben:</w:t>
          </w:r>
        </w:p>
      </w:tc>
      <w:tc>
        <w:tcPr>
          <w:tcW w:w="1035" w:type="dxa"/>
          <w:tcBorders>
            <w:bottom w:val="single" w:sz="4" w:space="0" w:color="auto"/>
          </w:tcBorders>
        </w:tcPr>
        <w:p w14:paraId="2D9A0EB3" w14:textId="77777777" w:rsidR="00330D8B" w:rsidRDefault="00330D8B" w:rsidP="0004518C">
          <w:pPr>
            <w:rPr>
              <w:sz w:val="18"/>
            </w:rPr>
          </w:pPr>
        </w:p>
      </w:tc>
      <w:tc>
        <w:tcPr>
          <w:tcW w:w="1842" w:type="dxa"/>
          <w:tcBorders>
            <w:bottom w:val="single" w:sz="4" w:space="0" w:color="auto"/>
          </w:tcBorders>
        </w:tcPr>
        <w:p w14:paraId="0A32C472" w14:textId="77777777" w:rsidR="00330D8B" w:rsidRDefault="00330D8B" w:rsidP="0004518C">
          <w:pPr>
            <w:rPr>
              <w:sz w:val="18"/>
            </w:rPr>
          </w:pPr>
        </w:p>
      </w:tc>
      <w:tc>
        <w:tcPr>
          <w:tcW w:w="1134" w:type="dxa"/>
          <w:tcBorders>
            <w:bottom w:val="single" w:sz="4" w:space="0" w:color="auto"/>
          </w:tcBorders>
        </w:tcPr>
        <w:p w14:paraId="58A6ED9A" w14:textId="77777777" w:rsidR="00330D8B" w:rsidRDefault="00330D8B" w:rsidP="0004518C">
          <w:pPr>
            <w:rPr>
              <w:sz w:val="18"/>
            </w:rPr>
          </w:pPr>
          <w:r>
            <w:rPr>
              <w:sz w:val="18"/>
            </w:rPr>
            <w:t>Seite:</w:t>
          </w:r>
        </w:p>
      </w:tc>
      <w:tc>
        <w:tcPr>
          <w:tcW w:w="1729" w:type="dxa"/>
          <w:tcBorders>
            <w:bottom w:val="single" w:sz="4" w:space="0" w:color="auto"/>
          </w:tcBorders>
        </w:tcPr>
        <w:p w14:paraId="16F622E3" w14:textId="77777777" w:rsidR="00330D8B" w:rsidRDefault="00330D8B" w:rsidP="0004518C">
          <w:pPr>
            <w:jc w:val="right"/>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Pr>
              <w:noProof/>
              <w:sz w:val="18"/>
            </w:rPr>
            <w:t>7</w:t>
          </w:r>
          <w:r>
            <w:rPr>
              <w:sz w:val="18"/>
            </w:rPr>
            <w:fldChar w:fldCharType="end"/>
          </w:r>
        </w:p>
      </w:tc>
    </w:tr>
  </w:tbl>
  <w:p w14:paraId="061E62B1" w14:textId="77777777" w:rsidR="00330D8B" w:rsidRDefault="00330D8B"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CEDF" w14:textId="77777777" w:rsidR="00A3185D" w:rsidRDefault="00A3185D">
      <w:pPr>
        <w:pStyle w:val="Kopfzeile"/>
      </w:pPr>
      <w:r>
        <w:separator/>
      </w:r>
    </w:p>
  </w:footnote>
  <w:footnote w:type="continuationSeparator" w:id="0">
    <w:p w14:paraId="76401330" w14:textId="77777777" w:rsidR="00A3185D" w:rsidRDefault="00A3185D">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1"/>
      <w:gridCol w:w="4299"/>
      <w:gridCol w:w="2372"/>
    </w:tblGrid>
    <w:tr w:rsidR="00330D8B" w:rsidRPr="00DF3605" w14:paraId="745E246D" w14:textId="77777777" w:rsidTr="00DF3605">
      <w:trPr>
        <w:trHeight w:val="400"/>
      </w:trPr>
      <w:tc>
        <w:tcPr>
          <w:tcW w:w="2401" w:type="dxa"/>
          <w:vMerge w:val="restart"/>
        </w:tcPr>
        <w:p w14:paraId="4932BF3A" w14:textId="1564C734" w:rsidR="00330D8B" w:rsidRPr="00DF3605" w:rsidRDefault="00E31D61" w:rsidP="004A5A05">
          <w:pPr>
            <w:pStyle w:val="Pa0"/>
            <w:spacing w:line="240" w:lineRule="auto"/>
            <w:jc w:val="center"/>
            <w:rPr>
              <w:rFonts w:ascii="Arial" w:hAnsi="Arial" w:cs="Arial"/>
              <w:color w:val="19161A"/>
              <w:sz w:val="22"/>
              <w:szCs w:val="22"/>
            </w:rPr>
          </w:pPr>
          <w:r w:rsidRPr="001556D1">
            <w:rPr>
              <w:noProof/>
            </w:rPr>
            <w:pict w14:anchorId="40018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7" type="#_x0000_t75" style="width:99.25pt;height:72.75pt;visibility:visible;mso-wrap-style:square">
                <v:imagedata r:id="rId1" o:title=""/>
              </v:shape>
            </w:pict>
          </w:r>
        </w:p>
      </w:tc>
      <w:tc>
        <w:tcPr>
          <w:tcW w:w="4299" w:type="dxa"/>
          <w:tcBorders>
            <w:bottom w:val="nil"/>
          </w:tcBorders>
        </w:tcPr>
        <w:p w14:paraId="3ADEEC90" w14:textId="77777777" w:rsidR="00330D8B" w:rsidRPr="00DF3605" w:rsidRDefault="00330D8B" w:rsidP="0096675D">
          <w:pPr>
            <w:pStyle w:val="berschrift11"/>
            <w:jc w:val="center"/>
            <w:rPr>
              <w:rFonts w:ascii="Times New Roman" w:hAnsi="Times New Roman"/>
              <w:b w:val="0"/>
              <w:bCs/>
              <w:sz w:val="22"/>
              <w:szCs w:val="22"/>
            </w:rPr>
          </w:pPr>
          <w:r w:rsidRPr="00DF3605">
            <w:rPr>
              <w:rFonts w:ascii="Times New Roman" w:hAnsi="Times New Roman"/>
              <w:b w:val="0"/>
              <w:bCs/>
              <w:sz w:val="22"/>
              <w:szCs w:val="22"/>
            </w:rPr>
            <w:t>Qualitätsmanagementhandbuch</w:t>
          </w:r>
        </w:p>
        <w:p w14:paraId="152617A6" w14:textId="77777777" w:rsidR="00330D8B" w:rsidRPr="00DF3605" w:rsidRDefault="00330D8B" w:rsidP="004A5A05">
          <w:pPr>
            <w:jc w:val="center"/>
            <w:rPr>
              <w:sz w:val="22"/>
              <w:szCs w:val="22"/>
            </w:rPr>
          </w:pPr>
          <w:r w:rsidRPr="00DF3605">
            <w:rPr>
              <w:sz w:val="22"/>
              <w:szCs w:val="22"/>
            </w:rPr>
            <w:t>Sterilisationsmodul EinsLaz 72/180</w:t>
          </w:r>
        </w:p>
        <w:p w14:paraId="7165EBC8" w14:textId="77777777" w:rsidR="00330D8B" w:rsidRPr="00DF3605" w:rsidRDefault="00330D8B" w:rsidP="0096675D">
          <w:pPr>
            <w:jc w:val="center"/>
            <w:rPr>
              <w:sz w:val="22"/>
              <w:szCs w:val="22"/>
            </w:rPr>
          </w:pPr>
        </w:p>
      </w:tc>
      <w:tc>
        <w:tcPr>
          <w:tcW w:w="2372" w:type="dxa"/>
          <w:vMerge w:val="restart"/>
        </w:tcPr>
        <w:p w14:paraId="6E134580" w14:textId="59D211AB" w:rsidR="00330D8B" w:rsidRPr="00DF3605" w:rsidRDefault="00980F8D" w:rsidP="0028149B">
          <w:pPr>
            <w:jc w:val="right"/>
            <w:rPr>
              <w:b/>
              <w:sz w:val="22"/>
              <w:szCs w:val="22"/>
            </w:rPr>
          </w:pPr>
          <w:r w:rsidRPr="00DF3605">
            <w:rPr>
              <w:b/>
              <w:sz w:val="18"/>
              <w:szCs w:val="18"/>
            </w:rPr>
            <w:t>SAA_KPR_TLM_FFK_0</w:t>
          </w:r>
          <w:r w:rsidR="009879C8" w:rsidRPr="00DF3605">
            <w:rPr>
              <w:b/>
              <w:sz w:val="18"/>
              <w:szCs w:val="18"/>
            </w:rPr>
            <w:t>4</w:t>
          </w:r>
        </w:p>
      </w:tc>
    </w:tr>
    <w:tr w:rsidR="00330D8B" w:rsidRPr="00DF3605" w14:paraId="68432458" w14:textId="77777777" w:rsidTr="00DF3605">
      <w:trPr>
        <w:trHeight w:hRule="exact" w:val="400"/>
      </w:trPr>
      <w:tc>
        <w:tcPr>
          <w:tcW w:w="2401" w:type="dxa"/>
          <w:vMerge/>
        </w:tcPr>
        <w:p w14:paraId="5AA85D36" w14:textId="77777777" w:rsidR="00330D8B" w:rsidRPr="00DF3605" w:rsidRDefault="00330D8B" w:rsidP="0096675D">
          <w:pPr>
            <w:jc w:val="center"/>
            <w:rPr>
              <w:noProof/>
              <w:sz w:val="22"/>
              <w:szCs w:val="22"/>
            </w:rPr>
          </w:pPr>
        </w:p>
      </w:tc>
      <w:tc>
        <w:tcPr>
          <w:tcW w:w="4299" w:type="dxa"/>
          <w:tcBorders>
            <w:top w:val="nil"/>
            <w:bottom w:val="nil"/>
          </w:tcBorders>
        </w:tcPr>
        <w:p w14:paraId="080CC4F3" w14:textId="77777777" w:rsidR="00330D8B" w:rsidRPr="00DF3605" w:rsidRDefault="00330D8B" w:rsidP="0096675D">
          <w:pPr>
            <w:pStyle w:val="berschrift11"/>
            <w:jc w:val="center"/>
            <w:rPr>
              <w:rFonts w:ascii="Times New Roman" w:hAnsi="Times New Roman"/>
              <w:sz w:val="22"/>
              <w:szCs w:val="22"/>
            </w:rPr>
          </w:pPr>
          <w:r w:rsidRPr="00DF3605">
            <w:rPr>
              <w:rFonts w:ascii="Times New Roman" w:hAnsi="Times New Roman"/>
              <w:sz w:val="22"/>
              <w:szCs w:val="22"/>
            </w:rPr>
            <w:t>Standardarbeitsanweisung</w:t>
          </w:r>
        </w:p>
        <w:p w14:paraId="6CEC5A11" w14:textId="77777777" w:rsidR="00330D8B" w:rsidRPr="00DF3605" w:rsidRDefault="00330D8B" w:rsidP="0096675D">
          <w:pPr>
            <w:pStyle w:val="berschrift11"/>
            <w:jc w:val="center"/>
            <w:rPr>
              <w:rFonts w:ascii="Times New Roman" w:hAnsi="Times New Roman"/>
              <w:b w:val="0"/>
              <w:bCs/>
              <w:sz w:val="22"/>
              <w:szCs w:val="22"/>
            </w:rPr>
          </w:pPr>
        </w:p>
      </w:tc>
      <w:tc>
        <w:tcPr>
          <w:tcW w:w="2372" w:type="dxa"/>
          <w:vMerge/>
        </w:tcPr>
        <w:p w14:paraId="42483C6E" w14:textId="77777777" w:rsidR="00330D8B" w:rsidRPr="00DF3605" w:rsidRDefault="00330D8B" w:rsidP="0096675D">
          <w:pPr>
            <w:pStyle w:val="berschrift31"/>
            <w:rPr>
              <w:sz w:val="22"/>
              <w:szCs w:val="22"/>
            </w:rPr>
          </w:pPr>
        </w:p>
      </w:tc>
    </w:tr>
    <w:tr w:rsidR="00330D8B" w:rsidRPr="00DF3605" w14:paraId="42861880" w14:textId="77777777" w:rsidTr="00DF3605">
      <w:trPr>
        <w:trHeight w:hRule="exact" w:val="827"/>
      </w:trPr>
      <w:tc>
        <w:tcPr>
          <w:tcW w:w="2401" w:type="dxa"/>
          <w:vMerge/>
        </w:tcPr>
        <w:p w14:paraId="72D642BF" w14:textId="77777777" w:rsidR="00330D8B" w:rsidRPr="00DF3605" w:rsidRDefault="00330D8B" w:rsidP="0096675D">
          <w:pPr>
            <w:jc w:val="center"/>
            <w:rPr>
              <w:noProof/>
              <w:sz w:val="22"/>
              <w:szCs w:val="22"/>
            </w:rPr>
          </w:pPr>
        </w:p>
      </w:tc>
      <w:tc>
        <w:tcPr>
          <w:tcW w:w="4299" w:type="dxa"/>
          <w:tcBorders>
            <w:top w:val="nil"/>
          </w:tcBorders>
        </w:tcPr>
        <w:p w14:paraId="1C344BC6" w14:textId="77777777" w:rsidR="00980F8D" w:rsidRPr="00DF3605" w:rsidRDefault="00980F8D" w:rsidP="00980F8D">
          <w:pPr>
            <w:pStyle w:val="berschrift11"/>
            <w:jc w:val="center"/>
            <w:rPr>
              <w:rFonts w:ascii="Times New Roman" w:hAnsi="Times New Roman"/>
              <w:bCs/>
              <w:sz w:val="22"/>
              <w:szCs w:val="22"/>
            </w:rPr>
          </w:pPr>
          <w:r w:rsidRPr="00DF3605">
            <w:rPr>
              <w:rFonts w:ascii="Times New Roman" w:hAnsi="Times New Roman"/>
              <w:bCs/>
              <w:sz w:val="22"/>
              <w:szCs w:val="22"/>
            </w:rPr>
            <w:t>Sichtkontrolle Funktionsprüfung</w:t>
          </w:r>
        </w:p>
        <w:p w14:paraId="39FEB393" w14:textId="1034B039" w:rsidR="00330D8B" w:rsidRPr="00DF3605" w:rsidRDefault="009879C8" w:rsidP="006D116C">
          <w:pPr>
            <w:jc w:val="center"/>
            <w:rPr>
              <w:sz w:val="22"/>
              <w:szCs w:val="22"/>
            </w:rPr>
          </w:pPr>
          <w:r w:rsidRPr="00DF3605">
            <w:rPr>
              <w:bCs/>
              <w:sz w:val="22"/>
              <w:szCs w:val="22"/>
            </w:rPr>
            <w:t xml:space="preserve">RICHARD WOLF Flexible </w:t>
          </w:r>
          <w:proofErr w:type="spellStart"/>
          <w:r w:rsidRPr="00DF3605">
            <w:rPr>
              <w:bCs/>
              <w:sz w:val="22"/>
              <w:szCs w:val="22"/>
            </w:rPr>
            <w:t>Nasopharyngo</w:t>
          </w:r>
          <w:proofErr w:type="spellEnd"/>
          <w:r w:rsidRPr="00DF3605">
            <w:rPr>
              <w:bCs/>
              <w:sz w:val="22"/>
              <w:szCs w:val="22"/>
            </w:rPr>
            <w:t>-Laryngoskope und Flexible Bronchoskope</w:t>
          </w:r>
        </w:p>
      </w:tc>
      <w:tc>
        <w:tcPr>
          <w:tcW w:w="2372" w:type="dxa"/>
          <w:vMerge/>
        </w:tcPr>
        <w:p w14:paraId="7B3BDC79" w14:textId="77777777" w:rsidR="00330D8B" w:rsidRPr="00DF3605" w:rsidRDefault="00330D8B" w:rsidP="0096675D">
          <w:pPr>
            <w:pStyle w:val="berschrift31"/>
            <w:rPr>
              <w:sz w:val="22"/>
              <w:szCs w:val="22"/>
              <w:lang w:val="en-GB"/>
            </w:rPr>
          </w:pPr>
        </w:p>
      </w:tc>
    </w:tr>
  </w:tbl>
  <w:p w14:paraId="2D66BACC" w14:textId="77777777" w:rsidR="00330D8B" w:rsidRPr="00376BD3" w:rsidRDefault="00330D8B">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5D7CF9A8"/>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12ED3"/>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5F4F57"/>
    <w:multiLevelType w:val="hybridMultilevel"/>
    <w:tmpl w:val="AD8EBF8A"/>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F0529A"/>
    <w:multiLevelType w:val="hybridMultilevel"/>
    <w:tmpl w:val="62501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C50821"/>
    <w:multiLevelType w:val="hybridMultilevel"/>
    <w:tmpl w:val="B7F4C4B0"/>
    <w:lvl w:ilvl="0" w:tplc="8E4C98C4">
      <w:start w:val="1"/>
      <w:numFmt w:val="decimal"/>
      <w:pStyle w:val="ArbeitsgangZahlen"/>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A3C3E"/>
    <w:multiLevelType w:val="hybridMultilevel"/>
    <w:tmpl w:val="49DABB2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0F">
      <w:start w:val="1"/>
      <w:numFmt w:val="decimal"/>
      <w:lvlText w:val="%3."/>
      <w:lvlJc w:val="left"/>
      <w:pPr>
        <w:tabs>
          <w:tab w:val="num" w:pos="1980"/>
        </w:tabs>
        <w:ind w:left="1980" w:hanging="36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2117F00"/>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CB371AA"/>
    <w:multiLevelType w:val="hybridMultilevel"/>
    <w:tmpl w:val="F5D21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E349DF"/>
    <w:multiLevelType w:val="hybridMultilevel"/>
    <w:tmpl w:val="98D80A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2F44FF"/>
    <w:multiLevelType w:val="hybridMultilevel"/>
    <w:tmpl w:val="E2324F4E"/>
    <w:lvl w:ilvl="0" w:tplc="B7048CA4">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F77E8"/>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4AE63C7"/>
    <w:multiLevelType w:val="hybridMultilevel"/>
    <w:tmpl w:val="23500F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992ED5"/>
    <w:multiLevelType w:val="hybridMultilevel"/>
    <w:tmpl w:val="BA2A63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1F4130D"/>
    <w:multiLevelType w:val="hybridMultilevel"/>
    <w:tmpl w:val="E826B87E"/>
    <w:lvl w:ilvl="0" w:tplc="5C407CC4">
      <w:start w:val="1"/>
      <w:numFmt w:val="bullet"/>
      <w:pStyle w:val="ArbeitsvorbereitungUnterpunkte"/>
      <w:lvlText w:val="o"/>
      <w:lvlJc w:val="left"/>
      <w:pPr>
        <w:tabs>
          <w:tab w:val="num" w:pos="851"/>
        </w:tabs>
        <w:ind w:left="851" w:hanging="494"/>
      </w:pPr>
      <w:rPr>
        <w:rFonts w:ascii="Courier New" w:hAnsi="Courier New" w:hint="default"/>
      </w:rPr>
    </w:lvl>
    <w:lvl w:ilvl="1" w:tplc="DD42E608">
      <w:start w:val="1"/>
      <w:numFmt w:val="bullet"/>
      <w:pStyle w:val="ArbeitsvorbereitungUnterpunkte"/>
      <w:lvlText w:val="o"/>
      <w:lvlJc w:val="left"/>
      <w:pPr>
        <w:tabs>
          <w:tab w:val="num" w:pos="1418"/>
        </w:tabs>
        <w:ind w:left="1418" w:hanging="284"/>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661777"/>
    <w:multiLevelType w:val="hybridMultilevel"/>
    <w:tmpl w:val="E54AFFE2"/>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4"/>
  </w:num>
  <w:num w:numId="3">
    <w:abstractNumId w:val="15"/>
  </w:num>
  <w:num w:numId="4">
    <w:abstractNumId w:val="5"/>
  </w:num>
  <w:num w:numId="5">
    <w:abstractNumId w:val="4"/>
    <w:lvlOverride w:ilvl="0">
      <w:startOverride w:val="1"/>
    </w:lvlOverride>
  </w:num>
  <w:num w:numId="6">
    <w:abstractNumId w:val="4"/>
    <w:lvlOverride w:ilvl="0">
      <w:startOverride w:val="1"/>
    </w:lvlOverride>
  </w:num>
  <w:num w:numId="7">
    <w:abstractNumId w:val="12"/>
  </w:num>
  <w:num w:numId="8">
    <w:abstractNumId w:val="4"/>
  </w:num>
  <w:num w:numId="9">
    <w:abstractNumId w:val="10"/>
  </w:num>
  <w:num w:numId="10">
    <w:abstractNumId w:val="4"/>
    <w:lvlOverride w:ilvl="0">
      <w:startOverride w:val="1"/>
    </w:lvlOverride>
  </w:num>
  <w:num w:numId="11">
    <w:abstractNumId w:val="4"/>
    <w:lvlOverride w:ilvl="0">
      <w:startOverride w:val="1"/>
    </w:lvlOverride>
  </w:num>
  <w:num w:numId="12">
    <w:abstractNumId w:val="7"/>
  </w:num>
  <w:num w:numId="13">
    <w:abstractNumId w:val="9"/>
  </w:num>
  <w:num w:numId="14">
    <w:abstractNumId w:val="8"/>
  </w:num>
  <w:num w:numId="15">
    <w:abstractNumId w:val="1"/>
  </w:num>
  <w:num w:numId="16">
    <w:abstractNumId w:val="11"/>
  </w:num>
  <w:num w:numId="17">
    <w:abstractNumId w:val="3"/>
  </w:num>
  <w:num w:numId="18">
    <w:abstractNumId w:val="2"/>
  </w:num>
  <w:num w:numId="19">
    <w:abstractNumId w:val="6"/>
  </w:num>
  <w:num w:numId="20">
    <w:abstractNumId w:val="13"/>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4B7"/>
    <w:rsid w:val="00004C08"/>
    <w:rsid w:val="000369F0"/>
    <w:rsid w:val="0004518C"/>
    <w:rsid w:val="00045F94"/>
    <w:rsid w:val="00051247"/>
    <w:rsid w:val="000540D5"/>
    <w:rsid w:val="00054C6A"/>
    <w:rsid w:val="000639E2"/>
    <w:rsid w:val="00071749"/>
    <w:rsid w:val="00075FA4"/>
    <w:rsid w:val="00094419"/>
    <w:rsid w:val="000B6923"/>
    <w:rsid w:val="000C2B06"/>
    <w:rsid w:val="000E653A"/>
    <w:rsid w:val="000F1FB7"/>
    <w:rsid w:val="000F3DAD"/>
    <w:rsid w:val="000F5448"/>
    <w:rsid w:val="000F6F56"/>
    <w:rsid w:val="000F7406"/>
    <w:rsid w:val="0010045B"/>
    <w:rsid w:val="001220FB"/>
    <w:rsid w:val="00140F7E"/>
    <w:rsid w:val="00143FDC"/>
    <w:rsid w:val="001628F7"/>
    <w:rsid w:val="00165E61"/>
    <w:rsid w:val="00172B5F"/>
    <w:rsid w:val="00172D7E"/>
    <w:rsid w:val="00197576"/>
    <w:rsid w:val="00197DFB"/>
    <w:rsid w:val="001B7A0C"/>
    <w:rsid w:val="001D03B8"/>
    <w:rsid w:val="001D2DBA"/>
    <w:rsid w:val="001D2E68"/>
    <w:rsid w:val="001D70E1"/>
    <w:rsid w:val="001E185D"/>
    <w:rsid w:val="001E1BF0"/>
    <w:rsid w:val="001E31EB"/>
    <w:rsid w:val="001E795C"/>
    <w:rsid w:val="001F3A61"/>
    <w:rsid w:val="0020147B"/>
    <w:rsid w:val="00220894"/>
    <w:rsid w:val="00236B58"/>
    <w:rsid w:val="002373D4"/>
    <w:rsid w:val="00240F63"/>
    <w:rsid w:val="002539F4"/>
    <w:rsid w:val="002674F6"/>
    <w:rsid w:val="00275D27"/>
    <w:rsid w:val="0028149B"/>
    <w:rsid w:val="0028458B"/>
    <w:rsid w:val="00296B0F"/>
    <w:rsid w:val="00297085"/>
    <w:rsid w:val="002A49DD"/>
    <w:rsid w:val="002B0610"/>
    <w:rsid w:val="002B2E86"/>
    <w:rsid w:val="002B383C"/>
    <w:rsid w:val="002B4D02"/>
    <w:rsid w:val="002B60BC"/>
    <w:rsid w:val="002C5745"/>
    <w:rsid w:val="002D399A"/>
    <w:rsid w:val="002E061D"/>
    <w:rsid w:val="002E7D86"/>
    <w:rsid w:val="00303E28"/>
    <w:rsid w:val="00324138"/>
    <w:rsid w:val="00325A07"/>
    <w:rsid w:val="00325CFE"/>
    <w:rsid w:val="00326C71"/>
    <w:rsid w:val="00327180"/>
    <w:rsid w:val="00327649"/>
    <w:rsid w:val="00330D8B"/>
    <w:rsid w:val="003359B9"/>
    <w:rsid w:val="00367BA6"/>
    <w:rsid w:val="00367C7F"/>
    <w:rsid w:val="00373279"/>
    <w:rsid w:val="00376BD3"/>
    <w:rsid w:val="003868FB"/>
    <w:rsid w:val="0039091C"/>
    <w:rsid w:val="003A0EF4"/>
    <w:rsid w:val="003A25C1"/>
    <w:rsid w:val="003A5B7E"/>
    <w:rsid w:val="003B32DA"/>
    <w:rsid w:val="003D1700"/>
    <w:rsid w:val="003E0CD9"/>
    <w:rsid w:val="003E1438"/>
    <w:rsid w:val="003E4BA4"/>
    <w:rsid w:val="003F5082"/>
    <w:rsid w:val="004039B8"/>
    <w:rsid w:val="0040536A"/>
    <w:rsid w:val="00406663"/>
    <w:rsid w:val="00416D3B"/>
    <w:rsid w:val="00430D21"/>
    <w:rsid w:val="00452F46"/>
    <w:rsid w:val="004660CF"/>
    <w:rsid w:val="00473F2C"/>
    <w:rsid w:val="00475F54"/>
    <w:rsid w:val="00482A2E"/>
    <w:rsid w:val="004840B5"/>
    <w:rsid w:val="00484BB8"/>
    <w:rsid w:val="0049457A"/>
    <w:rsid w:val="004A5A05"/>
    <w:rsid w:val="004B38F4"/>
    <w:rsid w:val="004B59B8"/>
    <w:rsid w:val="004D4467"/>
    <w:rsid w:val="004E28A1"/>
    <w:rsid w:val="004E481E"/>
    <w:rsid w:val="004F0C66"/>
    <w:rsid w:val="004F2E56"/>
    <w:rsid w:val="005201D0"/>
    <w:rsid w:val="005254B7"/>
    <w:rsid w:val="005522A8"/>
    <w:rsid w:val="00555B94"/>
    <w:rsid w:val="00560F13"/>
    <w:rsid w:val="005618B3"/>
    <w:rsid w:val="005622B2"/>
    <w:rsid w:val="00581B99"/>
    <w:rsid w:val="00581EA9"/>
    <w:rsid w:val="00592563"/>
    <w:rsid w:val="0059602B"/>
    <w:rsid w:val="005C1A5F"/>
    <w:rsid w:val="005C36CA"/>
    <w:rsid w:val="005C37FA"/>
    <w:rsid w:val="005D654C"/>
    <w:rsid w:val="005E1EEE"/>
    <w:rsid w:val="005E7845"/>
    <w:rsid w:val="005F3743"/>
    <w:rsid w:val="005F598D"/>
    <w:rsid w:val="005F5AA6"/>
    <w:rsid w:val="0060743D"/>
    <w:rsid w:val="00640CC2"/>
    <w:rsid w:val="00644611"/>
    <w:rsid w:val="006548EB"/>
    <w:rsid w:val="0065720B"/>
    <w:rsid w:val="00665972"/>
    <w:rsid w:val="006736E7"/>
    <w:rsid w:val="00687FCC"/>
    <w:rsid w:val="00691679"/>
    <w:rsid w:val="006947AD"/>
    <w:rsid w:val="006A52B0"/>
    <w:rsid w:val="006C1D8F"/>
    <w:rsid w:val="006D116C"/>
    <w:rsid w:val="006D1C85"/>
    <w:rsid w:val="006E40B0"/>
    <w:rsid w:val="006E6953"/>
    <w:rsid w:val="006F4848"/>
    <w:rsid w:val="00702391"/>
    <w:rsid w:val="0070261C"/>
    <w:rsid w:val="00703C3A"/>
    <w:rsid w:val="007214F9"/>
    <w:rsid w:val="00725B09"/>
    <w:rsid w:val="00760479"/>
    <w:rsid w:val="00766828"/>
    <w:rsid w:val="007717C1"/>
    <w:rsid w:val="00780AB3"/>
    <w:rsid w:val="00784E26"/>
    <w:rsid w:val="0078531F"/>
    <w:rsid w:val="007A0C89"/>
    <w:rsid w:val="007B10F3"/>
    <w:rsid w:val="007B1F45"/>
    <w:rsid w:val="007B267F"/>
    <w:rsid w:val="007C1C27"/>
    <w:rsid w:val="007C46CD"/>
    <w:rsid w:val="007D097D"/>
    <w:rsid w:val="007F7E19"/>
    <w:rsid w:val="0080481F"/>
    <w:rsid w:val="00816773"/>
    <w:rsid w:val="00820948"/>
    <w:rsid w:val="008239F0"/>
    <w:rsid w:val="00831199"/>
    <w:rsid w:val="008409DA"/>
    <w:rsid w:val="00853BF5"/>
    <w:rsid w:val="008579BB"/>
    <w:rsid w:val="00860B5E"/>
    <w:rsid w:val="00865084"/>
    <w:rsid w:val="00870681"/>
    <w:rsid w:val="00871968"/>
    <w:rsid w:val="008721B6"/>
    <w:rsid w:val="00873FB8"/>
    <w:rsid w:val="00881BEB"/>
    <w:rsid w:val="00882CDE"/>
    <w:rsid w:val="00887E03"/>
    <w:rsid w:val="00894C36"/>
    <w:rsid w:val="008A238B"/>
    <w:rsid w:val="008A5E20"/>
    <w:rsid w:val="008D5C6F"/>
    <w:rsid w:val="008E45FA"/>
    <w:rsid w:val="008F090E"/>
    <w:rsid w:val="008F269E"/>
    <w:rsid w:val="008F26B3"/>
    <w:rsid w:val="008F431B"/>
    <w:rsid w:val="008F561D"/>
    <w:rsid w:val="008F650D"/>
    <w:rsid w:val="00910540"/>
    <w:rsid w:val="00911E69"/>
    <w:rsid w:val="00934377"/>
    <w:rsid w:val="00934CA6"/>
    <w:rsid w:val="00936254"/>
    <w:rsid w:val="0094151E"/>
    <w:rsid w:val="00956EA5"/>
    <w:rsid w:val="009614FF"/>
    <w:rsid w:val="00961EE0"/>
    <w:rsid w:val="009633BA"/>
    <w:rsid w:val="0096675D"/>
    <w:rsid w:val="00966DCA"/>
    <w:rsid w:val="00970598"/>
    <w:rsid w:val="00980F8D"/>
    <w:rsid w:val="009840B3"/>
    <w:rsid w:val="009879C8"/>
    <w:rsid w:val="009A4BF9"/>
    <w:rsid w:val="009A4E92"/>
    <w:rsid w:val="009A7679"/>
    <w:rsid w:val="009B145D"/>
    <w:rsid w:val="009B69B4"/>
    <w:rsid w:val="009D43FA"/>
    <w:rsid w:val="009D52CC"/>
    <w:rsid w:val="009D70E0"/>
    <w:rsid w:val="009E1356"/>
    <w:rsid w:val="009E4DAB"/>
    <w:rsid w:val="009F023E"/>
    <w:rsid w:val="009F2511"/>
    <w:rsid w:val="00A0786A"/>
    <w:rsid w:val="00A200C2"/>
    <w:rsid w:val="00A200D0"/>
    <w:rsid w:val="00A27D6B"/>
    <w:rsid w:val="00A3127A"/>
    <w:rsid w:val="00A3185D"/>
    <w:rsid w:val="00A32C9F"/>
    <w:rsid w:val="00A40DE5"/>
    <w:rsid w:val="00A427C8"/>
    <w:rsid w:val="00A61AB1"/>
    <w:rsid w:val="00A639AC"/>
    <w:rsid w:val="00A72F7F"/>
    <w:rsid w:val="00A81E7A"/>
    <w:rsid w:val="00A8425B"/>
    <w:rsid w:val="00A86143"/>
    <w:rsid w:val="00AA7EF0"/>
    <w:rsid w:val="00AB270F"/>
    <w:rsid w:val="00AB6853"/>
    <w:rsid w:val="00AB6CC5"/>
    <w:rsid w:val="00AD52CC"/>
    <w:rsid w:val="00AD5F23"/>
    <w:rsid w:val="00AE2537"/>
    <w:rsid w:val="00AE26E6"/>
    <w:rsid w:val="00AE7255"/>
    <w:rsid w:val="00B02470"/>
    <w:rsid w:val="00B22B22"/>
    <w:rsid w:val="00B26BB4"/>
    <w:rsid w:val="00B34531"/>
    <w:rsid w:val="00B47FD9"/>
    <w:rsid w:val="00B60068"/>
    <w:rsid w:val="00B61A4D"/>
    <w:rsid w:val="00B62F40"/>
    <w:rsid w:val="00B8332E"/>
    <w:rsid w:val="00B83963"/>
    <w:rsid w:val="00BA1531"/>
    <w:rsid w:val="00BB27B0"/>
    <w:rsid w:val="00BB62FF"/>
    <w:rsid w:val="00BC39B1"/>
    <w:rsid w:val="00BC4372"/>
    <w:rsid w:val="00BD5440"/>
    <w:rsid w:val="00BD5458"/>
    <w:rsid w:val="00BE2D40"/>
    <w:rsid w:val="00BF311A"/>
    <w:rsid w:val="00C10EEB"/>
    <w:rsid w:val="00C12082"/>
    <w:rsid w:val="00C15B5D"/>
    <w:rsid w:val="00C36C43"/>
    <w:rsid w:val="00C5191B"/>
    <w:rsid w:val="00C536B9"/>
    <w:rsid w:val="00C56C3D"/>
    <w:rsid w:val="00C56E80"/>
    <w:rsid w:val="00C67D4A"/>
    <w:rsid w:val="00C74C32"/>
    <w:rsid w:val="00C83AD6"/>
    <w:rsid w:val="00C8624E"/>
    <w:rsid w:val="00C871CA"/>
    <w:rsid w:val="00C96E01"/>
    <w:rsid w:val="00CA3AEC"/>
    <w:rsid w:val="00CA797C"/>
    <w:rsid w:val="00CE3BA1"/>
    <w:rsid w:val="00CE61E0"/>
    <w:rsid w:val="00CF410E"/>
    <w:rsid w:val="00D11763"/>
    <w:rsid w:val="00D12D53"/>
    <w:rsid w:val="00D1362A"/>
    <w:rsid w:val="00D15EDD"/>
    <w:rsid w:val="00D21BF4"/>
    <w:rsid w:val="00D34A98"/>
    <w:rsid w:val="00D436FC"/>
    <w:rsid w:val="00D44567"/>
    <w:rsid w:val="00D500DA"/>
    <w:rsid w:val="00D51454"/>
    <w:rsid w:val="00D53A16"/>
    <w:rsid w:val="00D67F24"/>
    <w:rsid w:val="00D72E76"/>
    <w:rsid w:val="00D73E85"/>
    <w:rsid w:val="00D7483B"/>
    <w:rsid w:val="00D91F14"/>
    <w:rsid w:val="00D97860"/>
    <w:rsid w:val="00D97F3E"/>
    <w:rsid w:val="00DA0142"/>
    <w:rsid w:val="00DB7604"/>
    <w:rsid w:val="00DC20DF"/>
    <w:rsid w:val="00DD18B4"/>
    <w:rsid w:val="00DD7AC0"/>
    <w:rsid w:val="00DE4E15"/>
    <w:rsid w:val="00DF3605"/>
    <w:rsid w:val="00E054BF"/>
    <w:rsid w:val="00E14BD9"/>
    <w:rsid w:val="00E26EB6"/>
    <w:rsid w:val="00E31D61"/>
    <w:rsid w:val="00E31F07"/>
    <w:rsid w:val="00E36874"/>
    <w:rsid w:val="00E373E4"/>
    <w:rsid w:val="00E4585F"/>
    <w:rsid w:val="00E517F4"/>
    <w:rsid w:val="00E5591E"/>
    <w:rsid w:val="00E63FE6"/>
    <w:rsid w:val="00E66592"/>
    <w:rsid w:val="00E724A2"/>
    <w:rsid w:val="00E85EFA"/>
    <w:rsid w:val="00E9248A"/>
    <w:rsid w:val="00E94ADF"/>
    <w:rsid w:val="00E96BF2"/>
    <w:rsid w:val="00EA37DA"/>
    <w:rsid w:val="00EB3636"/>
    <w:rsid w:val="00EF16B6"/>
    <w:rsid w:val="00EF1E6E"/>
    <w:rsid w:val="00EF3E69"/>
    <w:rsid w:val="00EF5AFF"/>
    <w:rsid w:val="00F056C3"/>
    <w:rsid w:val="00F107B7"/>
    <w:rsid w:val="00F226D0"/>
    <w:rsid w:val="00F34100"/>
    <w:rsid w:val="00F34BEC"/>
    <w:rsid w:val="00F35D92"/>
    <w:rsid w:val="00F36CEF"/>
    <w:rsid w:val="00F4414F"/>
    <w:rsid w:val="00F47690"/>
    <w:rsid w:val="00F537D3"/>
    <w:rsid w:val="00F551DF"/>
    <w:rsid w:val="00F7313A"/>
    <w:rsid w:val="00F76C92"/>
    <w:rsid w:val="00F870FB"/>
    <w:rsid w:val="00F94218"/>
    <w:rsid w:val="00FB5F07"/>
    <w:rsid w:val="00FC7DB8"/>
    <w:rsid w:val="00FD2472"/>
    <w:rsid w:val="00FD3C54"/>
    <w:rsid w:val="00FD71C3"/>
    <w:rsid w:val="00FE02DC"/>
    <w:rsid w:val="00FE3670"/>
    <w:rsid w:val="00FF2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110F"/>
  <w15:docId w15:val="{7847AC4F-D603-48E2-961A-163E0881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2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956EA5"/>
    <w:pPr>
      <w:keepNext/>
      <w:outlineLvl w:val="0"/>
    </w:pPr>
    <w:rPr>
      <w:rFonts w:ascii="Arial" w:hAnsi="Arial"/>
      <w:b/>
      <w:sz w:val="24"/>
    </w:rPr>
  </w:style>
  <w:style w:type="paragraph" w:customStyle="1" w:styleId="berschrift21">
    <w:name w:val="Überschrift 21"/>
    <w:basedOn w:val="Standard"/>
    <w:next w:val="Standard"/>
    <w:uiPriority w:val="99"/>
    <w:rsid w:val="00956EA5"/>
    <w:pPr>
      <w:keepNext/>
      <w:outlineLvl w:val="1"/>
    </w:pPr>
    <w:rPr>
      <w:b/>
      <w:bCs/>
      <w:sz w:val="24"/>
      <w:szCs w:val="24"/>
    </w:rPr>
  </w:style>
  <w:style w:type="paragraph" w:customStyle="1" w:styleId="berschrift31">
    <w:name w:val="Überschrift 31"/>
    <w:basedOn w:val="Standard"/>
    <w:next w:val="Standard"/>
    <w:uiPriority w:val="99"/>
    <w:rsid w:val="00956EA5"/>
    <w:pPr>
      <w:keepNext/>
      <w:outlineLvl w:val="2"/>
    </w:pPr>
    <w:rPr>
      <w:rFonts w:ascii="Arial" w:hAnsi="Arial"/>
      <w:sz w:val="24"/>
    </w:rPr>
  </w:style>
  <w:style w:type="paragraph" w:customStyle="1" w:styleId="berschrift41">
    <w:name w:val="Überschrift 41"/>
    <w:basedOn w:val="Standard"/>
    <w:next w:val="Standard"/>
    <w:uiPriority w:val="99"/>
    <w:rsid w:val="00956EA5"/>
    <w:pPr>
      <w:keepNext/>
      <w:autoSpaceDE w:val="0"/>
      <w:autoSpaceDN w:val="0"/>
      <w:adjustRightInd w:val="0"/>
      <w:outlineLvl w:val="3"/>
    </w:pPr>
    <w:rPr>
      <w:b/>
      <w:bCs/>
      <w:sz w:val="22"/>
    </w:rPr>
  </w:style>
  <w:style w:type="paragraph" w:customStyle="1" w:styleId="berschrift51">
    <w:name w:val="Überschrift 51"/>
    <w:basedOn w:val="Standard"/>
    <w:next w:val="Standard"/>
    <w:uiPriority w:val="99"/>
    <w:rsid w:val="00956EA5"/>
    <w:pPr>
      <w:keepNext/>
      <w:autoSpaceDE w:val="0"/>
      <w:autoSpaceDN w:val="0"/>
      <w:adjustRightInd w:val="0"/>
      <w:spacing w:before="120"/>
      <w:jc w:val="center"/>
      <w:outlineLvl w:val="4"/>
    </w:pPr>
    <w:rPr>
      <w:color w:val="000000"/>
      <w:sz w:val="16"/>
    </w:rPr>
  </w:style>
  <w:style w:type="paragraph" w:customStyle="1" w:styleId="berschrift61">
    <w:name w:val="Überschrift 61"/>
    <w:basedOn w:val="Standard"/>
    <w:next w:val="Standard"/>
    <w:uiPriority w:val="99"/>
    <w:rsid w:val="00956EA5"/>
    <w:pPr>
      <w:keepNext/>
      <w:autoSpaceDE w:val="0"/>
      <w:autoSpaceDN w:val="0"/>
      <w:adjustRightInd w:val="0"/>
      <w:outlineLvl w:val="5"/>
    </w:pPr>
    <w:rPr>
      <w:sz w:val="22"/>
    </w:rPr>
  </w:style>
  <w:style w:type="paragraph" w:customStyle="1" w:styleId="berschrift71">
    <w:name w:val="Überschrift 71"/>
    <w:basedOn w:val="Standard"/>
    <w:next w:val="Standard"/>
    <w:uiPriority w:val="99"/>
    <w:rsid w:val="00956EA5"/>
    <w:pPr>
      <w:keepNext/>
      <w:jc w:val="center"/>
      <w:outlineLvl w:val="6"/>
    </w:pPr>
    <w:rPr>
      <w:b/>
      <w:bCs/>
      <w:szCs w:val="28"/>
    </w:rPr>
  </w:style>
  <w:style w:type="paragraph" w:customStyle="1" w:styleId="berschrift81">
    <w:name w:val="Überschrift 81"/>
    <w:basedOn w:val="Standard"/>
    <w:next w:val="Standard"/>
    <w:uiPriority w:val="99"/>
    <w:rsid w:val="00956EA5"/>
    <w:pPr>
      <w:keepNext/>
      <w:jc w:val="center"/>
      <w:outlineLvl w:val="7"/>
    </w:pPr>
    <w:rPr>
      <w:b/>
      <w:bCs/>
      <w:sz w:val="22"/>
    </w:rPr>
  </w:style>
  <w:style w:type="paragraph" w:customStyle="1" w:styleId="berschrift91">
    <w:name w:val="Überschrift 91"/>
    <w:basedOn w:val="Standard"/>
    <w:next w:val="Standard"/>
    <w:uiPriority w:val="99"/>
    <w:rsid w:val="00956EA5"/>
    <w:pPr>
      <w:keepNext/>
      <w:autoSpaceDE w:val="0"/>
      <w:autoSpaceDN w:val="0"/>
      <w:adjustRightInd w:val="0"/>
      <w:jc w:val="center"/>
      <w:outlineLvl w:val="8"/>
    </w:pPr>
    <w:rPr>
      <w:b/>
      <w:bCs/>
      <w:color w:val="000000"/>
      <w:sz w:val="16"/>
      <w:szCs w:val="24"/>
    </w:rPr>
  </w:style>
  <w:style w:type="paragraph" w:styleId="Kopfzeile">
    <w:name w:val="header"/>
    <w:aliases w:val="Unterstreichen"/>
    <w:basedOn w:val="Standard"/>
    <w:link w:val="KopfzeileZchn"/>
    <w:uiPriority w:val="99"/>
    <w:rsid w:val="00956EA5"/>
    <w:pPr>
      <w:tabs>
        <w:tab w:val="center" w:pos="4536"/>
        <w:tab w:val="right" w:pos="9072"/>
      </w:tabs>
    </w:pPr>
  </w:style>
  <w:style w:type="character" w:customStyle="1" w:styleId="KopfzeileZchn">
    <w:name w:val="Kopfzeile Zchn"/>
    <w:aliases w:val="Unterstreichen Zchn"/>
    <w:link w:val="Kopfzeile"/>
    <w:uiPriority w:val="99"/>
    <w:semiHidden/>
    <w:locked/>
    <w:rsid w:val="00D436FC"/>
    <w:rPr>
      <w:rFonts w:cs="Times New Roman"/>
      <w:sz w:val="20"/>
      <w:szCs w:val="20"/>
    </w:rPr>
  </w:style>
  <w:style w:type="paragraph" w:styleId="Fuzeile">
    <w:name w:val="footer"/>
    <w:basedOn w:val="Standard"/>
    <w:link w:val="FuzeileZchn"/>
    <w:uiPriority w:val="99"/>
    <w:rsid w:val="00956EA5"/>
    <w:pPr>
      <w:tabs>
        <w:tab w:val="center" w:pos="4536"/>
        <w:tab w:val="right" w:pos="9072"/>
      </w:tabs>
    </w:pPr>
  </w:style>
  <w:style w:type="character" w:customStyle="1" w:styleId="FuzeileZchn">
    <w:name w:val="Fußzeile Zchn"/>
    <w:link w:val="Fuzeile"/>
    <w:uiPriority w:val="99"/>
    <w:semiHidden/>
    <w:locked/>
    <w:rsid w:val="00D436FC"/>
    <w:rPr>
      <w:rFonts w:cs="Times New Roman"/>
      <w:sz w:val="20"/>
      <w:szCs w:val="20"/>
    </w:rPr>
  </w:style>
  <w:style w:type="character" w:styleId="Kommentarzeichen">
    <w:name w:val="annotation reference"/>
    <w:uiPriority w:val="99"/>
    <w:semiHidden/>
    <w:rsid w:val="00956EA5"/>
    <w:rPr>
      <w:rFonts w:cs="Times New Roman"/>
      <w:sz w:val="16"/>
    </w:rPr>
  </w:style>
  <w:style w:type="paragraph" w:customStyle="1" w:styleId="Textkrper1">
    <w:name w:val="Textkörper1"/>
    <w:basedOn w:val="Standard"/>
    <w:uiPriority w:val="99"/>
    <w:rsid w:val="00956EA5"/>
    <w:rPr>
      <w:rFonts w:ascii="Arial" w:hAnsi="Arial"/>
      <w:b/>
      <w:sz w:val="28"/>
    </w:rPr>
  </w:style>
  <w:style w:type="paragraph" w:customStyle="1" w:styleId="Textkrper21">
    <w:name w:val="Textkörper 21"/>
    <w:basedOn w:val="Standard"/>
    <w:uiPriority w:val="99"/>
    <w:rsid w:val="00956EA5"/>
    <w:pPr>
      <w:spacing w:line="360" w:lineRule="auto"/>
      <w:jc w:val="both"/>
    </w:pPr>
  </w:style>
  <w:style w:type="paragraph" w:styleId="Sprechblasentext">
    <w:name w:val="Balloon Text"/>
    <w:basedOn w:val="Standard"/>
    <w:link w:val="SprechblasentextZchn"/>
    <w:uiPriority w:val="99"/>
    <w:semiHidden/>
    <w:rsid w:val="00956EA5"/>
    <w:rPr>
      <w:rFonts w:ascii="Tahoma" w:hAnsi="Tahoma" w:cs="Tahoma"/>
      <w:sz w:val="16"/>
      <w:szCs w:val="16"/>
    </w:rPr>
  </w:style>
  <w:style w:type="character" w:customStyle="1" w:styleId="SprechblasentextZchn">
    <w:name w:val="Sprechblasentext Zchn"/>
    <w:link w:val="Sprechblasentext"/>
    <w:uiPriority w:val="99"/>
    <w:semiHidden/>
    <w:locked/>
    <w:rsid w:val="00D436FC"/>
    <w:rPr>
      <w:rFonts w:cs="Times New Roman"/>
      <w:sz w:val="2"/>
    </w:rPr>
  </w:style>
  <w:style w:type="paragraph" w:customStyle="1" w:styleId="Default">
    <w:name w:val="Default"/>
    <w:uiPriority w:val="99"/>
    <w:rsid w:val="00956EA5"/>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uiPriority w:val="99"/>
    <w:rsid w:val="00956EA5"/>
    <w:rPr>
      <w:rFonts w:cs="Times New Roman"/>
      <w:color w:val="auto"/>
    </w:rPr>
  </w:style>
  <w:style w:type="paragraph" w:styleId="Kommentartext">
    <w:name w:val="annotation text"/>
    <w:basedOn w:val="Standard"/>
    <w:link w:val="KommentartextZchn"/>
    <w:uiPriority w:val="99"/>
    <w:semiHidden/>
    <w:rsid w:val="00956EA5"/>
  </w:style>
  <w:style w:type="character" w:customStyle="1" w:styleId="KommentartextZchn">
    <w:name w:val="Kommentartext Zchn"/>
    <w:link w:val="Kommentartext"/>
    <w:uiPriority w:val="99"/>
    <w:semiHidden/>
    <w:locked/>
    <w:rsid w:val="00B34531"/>
    <w:rPr>
      <w:rFonts w:cs="Times New Roman"/>
    </w:rPr>
  </w:style>
  <w:style w:type="character" w:styleId="Seitenzahl">
    <w:name w:val="page number"/>
    <w:uiPriority w:val="99"/>
    <w:rsid w:val="00956EA5"/>
    <w:rPr>
      <w:rFonts w:cs="Times New Roman"/>
    </w:rPr>
  </w:style>
  <w:style w:type="paragraph" w:customStyle="1" w:styleId="Textkrper31">
    <w:name w:val="Textkörper 31"/>
    <w:basedOn w:val="Standard"/>
    <w:uiPriority w:val="99"/>
    <w:rsid w:val="00956EA5"/>
    <w:pPr>
      <w:autoSpaceDE w:val="0"/>
      <w:autoSpaceDN w:val="0"/>
      <w:adjustRightInd w:val="0"/>
    </w:pPr>
    <w:rPr>
      <w:color w:val="000000"/>
      <w:sz w:val="22"/>
    </w:rPr>
  </w:style>
  <w:style w:type="character" w:customStyle="1" w:styleId="highlightedsearchterm">
    <w:name w:val="highlightedsearchterm"/>
    <w:uiPriority w:val="99"/>
    <w:rsid w:val="00956EA5"/>
    <w:rPr>
      <w:rFonts w:cs="Times New Roman"/>
    </w:rPr>
  </w:style>
  <w:style w:type="character" w:styleId="Hervorhebung">
    <w:name w:val="Emphasis"/>
    <w:uiPriority w:val="99"/>
    <w:qFormat/>
    <w:rsid w:val="00956EA5"/>
    <w:rPr>
      <w:rFonts w:cs="Times New Roman"/>
      <w:i/>
    </w:rPr>
  </w:style>
  <w:style w:type="paragraph" w:styleId="Kommentarthema">
    <w:name w:val="annotation subject"/>
    <w:basedOn w:val="Kommentartext"/>
    <w:next w:val="Kommentartext"/>
    <w:link w:val="KommentarthemaZchn"/>
    <w:uiPriority w:val="99"/>
    <w:rsid w:val="00B34531"/>
    <w:rPr>
      <w:b/>
      <w:bCs/>
    </w:rPr>
  </w:style>
  <w:style w:type="character" w:customStyle="1" w:styleId="KommentarthemaZchn">
    <w:name w:val="Kommentarthema Zchn"/>
    <w:link w:val="Kommentarthema"/>
    <w:uiPriority w:val="99"/>
    <w:locked/>
    <w:rsid w:val="00B34531"/>
    <w:rPr>
      <w:rFonts w:cs="Times New Roman"/>
    </w:rPr>
  </w:style>
  <w:style w:type="paragraph" w:styleId="Funotentext">
    <w:name w:val="footnote text"/>
    <w:basedOn w:val="Standard"/>
    <w:link w:val="FunotentextZchn"/>
    <w:uiPriority w:val="99"/>
    <w:rsid w:val="00766828"/>
  </w:style>
  <w:style w:type="character" w:customStyle="1" w:styleId="FunotentextZchn">
    <w:name w:val="Fußnotentext Zchn"/>
    <w:link w:val="Funotentext"/>
    <w:uiPriority w:val="99"/>
    <w:locked/>
    <w:rsid w:val="00766828"/>
    <w:rPr>
      <w:rFonts w:cs="Times New Roman"/>
    </w:rPr>
  </w:style>
  <w:style w:type="character" w:styleId="Funotenzeichen">
    <w:name w:val="footnote reference"/>
    <w:uiPriority w:val="99"/>
    <w:rsid w:val="00766828"/>
    <w:rPr>
      <w:rFonts w:cs="Times New Roman"/>
      <w:vertAlign w:val="superscript"/>
    </w:rPr>
  </w:style>
  <w:style w:type="paragraph" w:customStyle="1" w:styleId="berschriftSAA">
    <w:name w:val="Überschrift SAA"/>
    <w:basedOn w:val="Standard"/>
    <w:uiPriority w:val="99"/>
    <w:rsid w:val="00870681"/>
    <w:rPr>
      <w:b/>
      <w:sz w:val="22"/>
      <w:u w:val="single"/>
    </w:rPr>
  </w:style>
  <w:style w:type="paragraph" w:customStyle="1" w:styleId="InhaltSAA">
    <w:name w:val="Inhalt SAA"/>
    <w:basedOn w:val="Standard"/>
    <w:uiPriority w:val="99"/>
    <w:rsid w:val="00870681"/>
    <w:rPr>
      <w:sz w:val="22"/>
    </w:rPr>
  </w:style>
  <w:style w:type="paragraph" w:customStyle="1" w:styleId="ArbeitsvorbereitungPunkte">
    <w:name w:val="Arbeitsvorbereitung Punkte"/>
    <w:basedOn w:val="Standard"/>
    <w:link w:val="ArbeitsvorbereitungPunkteZchnZchn"/>
    <w:uiPriority w:val="99"/>
    <w:rsid w:val="00870681"/>
    <w:pPr>
      <w:numPr>
        <w:numId w:val="1"/>
      </w:numPr>
    </w:pPr>
    <w:rPr>
      <w:sz w:val="22"/>
    </w:rPr>
  </w:style>
  <w:style w:type="character" w:customStyle="1" w:styleId="ArbeitsvorbereitungPunkteZchnZchn">
    <w:name w:val="Arbeitsvorbereitung Punkte Zchn Zchn"/>
    <w:link w:val="ArbeitsvorbereitungPunkte"/>
    <w:uiPriority w:val="99"/>
    <w:locked/>
    <w:rsid w:val="00870681"/>
    <w:rPr>
      <w:sz w:val="22"/>
      <w:lang w:val="de-DE" w:eastAsia="de-DE"/>
    </w:rPr>
  </w:style>
  <w:style w:type="paragraph" w:customStyle="1" w:styleId="ArbeitsvorbereitungUnterpunkte">
    <w:name w:val="Arbeitsvorbereitung Unterpunkte"/>
    <w:basedOn w:val="Standard"/>
    <w:uiPriority w:val="99"/>
    <w:rsid w:val="00870681"/>
    <w:pPr>
      <w:numPr>
        <w:ilvl w:val="1"/>
        <w:numId w:val="2"/>
      </w:numPr>
      <w:tabs>
        <w:tab w:val="clear" w:pos="1418"/>
        <w:tab w:val="num" w:pos="851"/>
      </w:tabs>
      <w:ind w:left="851" w:hanging="494"/>
    </w:pPr>
    <w:rPr>
      <w:sz w:val="22"/>
    </w:rPr>
  </w:style>
  <w:style w:type="paragraph" w:customStyle="1" w:styleId="ArbeitsgangZahlen">
    <w:name w:val="Arbeitsgang Zahlen"/>
    <w:basedOn w:val="Standard"/>
    <w:uiPriority w:val="99"/>
    <w:rsid w:val="00870681"/>
    <w:pPr>
      <w:numPr>
        <w:numId w:val="8"/>
      </w:numPr>
    </w:pPr>
    <w:rPr>
      <w:sz w:val="22"/>
    </w:rPr>
  </w:style>
  <w:style w:type="paragraph" w:customStyle="1" w:styleId="FormatvorlageAufgezhlt2">
    <w:name w:val="Formatvorlage Aufgezählt2"/>
    <w:basedOn w:val="Standard"/>
    <w:uiPriority w:val="99"/>
    <w:rsid w:val="00870681"/>
    <w:pPr>
      <w:numPr>
        <w:ilvl w:val="1"/>
        <w:numId w:val="3"/>
      </w:numPr>
      <w:tabs>
        <w:tab w:val="clear" w:pos="1134"/>
        <w:tab w:val="num" w:pos="851"/>
      </w:tabs>
      <w:ind w:left="851" w:hanging="494"/>
    </w:pPr>
    <w:rPr>
      <w:sz w:val="22"/>
    </w:rPr>
  </w:style>
  <w:style w:type="paragraph" w:customStyle="1" w:styleId="UnterberschriftSAA">
    <w:name w:val="Unterüberschrift SAA"/>
    <w:basedOn w:val="Standard"/>
    <w:uiPriority w:val="99"/>
    <w:rsid w:val="00870681"/>
    <w:pPr>
      <w:spacing w:before="50" w:after="30"/>
    </w:pPr>
    <w:rPr>
      <w:sz w:val="22"/>
      <w:u w:val="single"/>
    </w:rPr>
  </w:style>
  <w:style w:type="paragraph" w:customStyle="1" w:styleId="ArbeitsgangUnterpunkte">
    <w:name w:val="Arbeitsgang Unterpunkte"/>
    <w:basedOn w:val="ArbeitsvorbereitungUnterpunkte"/>
    <w:uiPriority w:val="99"/>
    <w:rsid w:val="00870681"/>
    <w:pPr>
      <w:numPr>
        <w:ilvl w:val="0"/>
        <w:numId w:val="4"/>
      </w:numPr>
    </w:pPr>
  </w:style>
  <w:style w:type="table" w:customStyle="1" w:styleId="Tabellengitternetz">
    <w:name w:val="Tabellengitternetz"/>
    <w:basedOn w:val="NormaleTabelle"/>
    <w:uiPriority w:val="99"/>
    <w:rsid w:val="0087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8239F0"/>
    <w:pPr>
      <w:autoSpaceDE w:val="0"/>
      <w:autoSpaceDN w:val="0"/>
      <w:adjustRightInd w:val="0"/>
      <w:spacing w:line="241" w:lineRule="atLeast"/>
    </w:pPr>
    <w:rPr>
      <w:rFonts w:ascii="Arial Rounded MT Bold" w:hAnsi="Arial Rounded MT Bold"/>
      <w:sz w:val="24"/>
      <w:szCs w:val="24"/>
    </w:rPr>
  </w:style>
  <w:style w:type="character" w:customStyle="1" w:styleId="A0">
    <w:name w:val="A0"/>
    <w:uiPriority w:val="99"/>
    <w:rsid w:val="008239F0"/>
    <w:rPr>
      <w:b/>
      <w:color w:val="19161A"/>
      <w:sz w:val="18"/>
    </w:rPr>
  </w:style>
  <w:style w:type="character" w:customStyle="1" w:styleId="A2">
    <w:name w:val="A2"/>
    <w:uiPriority w:val="99"/>
    <w:rsid w:val="008239F0"/>
    <w:rPr>
      <w:rFonts w:ascii="Arial" w:hAnsi="Arial"/>
      <w:color w:val="19161A"/>
      <w:sz w:val="14"/>
    </w:rPr>
  </w:style>
  <w:style w:type="paragraph" w:styleId="Listenabsatz">
    <w:name w:val="List Paragraph"/>
    <w:basedOn w:val="Standard"/>
    <w:uiPriority w:val="34"/>
    <w:qFormat/>
    <w:rsid w:val="002C5745"/>
    <w:pPr>
      <w:spacing w:before="30" w:after="30" w:line="288" w:lineRule="auto"/>
      <w:ind w:left="720"/>
      <w:contextualSpacing/>
    </w:pPr>
    <w:rPr>
      <w:rFonts w:ascii="Century Gothic" w:hAnsi="Century Gothic"/>
      <w:sz w:val="24"/>
    </w:rPr>
  </w:style>
  <w:style w:type="paragraph" w:customStyle="1" w:styleId="InhaltVA">
    <w:name w:val="Inhalt VA"/>
    <w:basedOn w:val="Standard"/>
    <w:rsid w:val="002C5745"/>
    <w:pPr>
      <w:jc w:val="both"/>
    </w:pPr>
    <w:rPr>
      <w:color w:val="000000"/>
      <w:sz w:val="22"/>
    </w:rPr>
  </w:style>
  <w:style w:type="paragraph" w:customStyle="1" w:styleId="60TextWarnhinweis">
    <w:name w:val="60 Text Warnhinweis"/>
    <w:basedOn w:val="Standard"/>
    <w:qFormat/>
    <w:rsid w:val="00DA0142"/>
    <w:pPr>
      <w:spacing w:after="60" w:line="260" w:lineRule="exact"/>
    </w:pPr>
    <w:rPr>
      <w:rFonts w:ascii="Tahoma" w:eastAsia="Calibri" w:hAnsi="Tahoma" w:cs="Tahoma"/>
      <w:sz w:val="22"/>
      <w:szCs w:val="22"/>
      <w:lang w:eastAsia="en-US"/>
    </w:rPr>
  </w:style>
  <w:style w:type="paragraph" w:customStyle="1" w:styleId="60Signalwort">
    <w:name w:val="60 Signalwort"/>
    <w:basedOn w:val="60TextWarnhinweis"/>
    <w:qFormat/>
    <w:rsid w:val="00DA0142"/>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82441">
      <w:marLeft w:val="0"/>
      <w:marRight w:val="0"/>
      <w:marTop w:val="0"/>
      <w:marBottom w:val="0"/>
      <w:divBdr>
        <w:top w:val="none" w:sz="0" w:space="0" w:color="auto"/>
        <w:left w:val="none" w:sz="0" w:space="0" w:color="auto"/>
        <w:bottom w:val="none" w:sz="0" w:space="0" w:color="auto"/>
        <w:right w:val="none" w:sz="0" w:space="0" w:color="auto"/>
      </w:divBdr>
    </w:div>
    <w:div w:id="1354382442">
      <w:marLeft w:val="0"/>
      <w:marRight w:val="0"/>
      <w:marTop w:val="0"/>
      <w:marBottom w:val="0"/>
      <w:divBdr>
        <w:top w:val="none" w:sz="0" w:space="0" w:color="auto"/>
        <w:left w:val="none" w:sz="0" w:space="0" w:color="auto"/>
        <w:bottom w:val="none" w:sz="0" w:space="0" w:color="auto"/>
        <w:right w:val="none" w:sz="0" w:space="0" w:color="auto"/>
      </w:divBdr>
    </w:div>
    <w:div w:id="1354382443">
      <w:marLeft w:val="0"/>
      <w:marRight w:val="0"/>
      <w:marTop w:val="0"/>
      <w:marBottom w:val="0"/>
      <w:divBdr>
        <w:top w:val="none" w:sz="0" w:space="0" w:color="auto"/>
        <w:left w:val="none" w:sz="0" w:space="0" w:color="auto"/>
        <w:bottom w:val="none" w:sz="0" w:space="0" w:color="auto"/>
        <w:right w:val="none" w:sz="0" w:space="0" w:color="auto"/>
      </w:divBdr>
    </w:div>
    <w:div w:id="1354382444">
      <w:marLeft w:val="0"/>
      <w:marRight w:val="0"/>
      <w:marTop w:val="0"/>
      <w:marBottom w:val="0"/>
      <w:divBdr>
        <w:top w:val="none" w:sz="0" w:space="0" w:color="auto"/>
        <w:left w:val="none" w:sz="0" w:space="0" w:color="auto"/>
        <w:bottom w:val="none" w:sz="0" w:space="0" w:color="auto"/>
        <w:right w:val="none" w:sz="0" w:space="0" w:color="auto"/>
      </w:divBdr>
    </w:div>
    <w:div w:id="1354382445">
      <w:marLeft w:val="0"/>
      <w:marRight w:val="0"/>
      <w:marTop w:val="0"/>
      <w:marBottom w:val="0"/>
      <w:divBdr>
        <w:top w:val="none" w:sz="0" w:space="0" w:color="auto"/>
        <w:left w:val="none" w:sz="0" w:space="0" w:color="auto"/>
        <w:bottom w:val="none" w:sz="0" w:space="0" w:color="auto"/>
        <w:right w:val="none" w:sz="0" w:space="0" w:color="auto"/>
      </w:divBdr>
    </w:div>
    <w:div w:id="1354382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97E89-A826-4EC8-8AB1-722F9EE2FEFD}"/>
</file>

<file path=customXml/itemProps2.xml><?xml version="1.0" encoding="utf-8"?>
<ds:datastoreItem xmlns:ds="http://schemas.openxmlformats.org/officeDocument/2006/customXml" ds:itemID="{2E6F291F-68DC-49A5-A2F8-BCA2F68E0540}"/>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Inhalt der SAA:</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 der SAA:</dc:title>
  <dc:subject/>
  <dc:creator>Harald.Moll@hp-med.com</dc:creator>
  <cp:keywords/>
  <dc:description/>
  <cp:lastModifiedBy>Harald Moll</cp:lastModifiedBy>
  <cp:revision>10</cp:revision>
  <cp:lastPrinted>2011-07-21T12:16:00Z</cp:lastPrinted>
  <dcterms:created xsi:type="dcterms:W3CDTF">2020-07-23T09:07:00Z</dcterms:created>
  <dcterms:modified xsi:type="dcterms:W3CDTF">2022-02-07T10:55:00Z</dcterms:modified>
</cp:coreProperties>
</file>