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D5B84E3" w14:textId="77777777" w:rsidTr="000A015C">
        <w:tc>
          <w:tcPr>
            <w:tcW w:w="9071" w:type="dxa"/>
            <w:gridSpan w:val="2"/>
          </w:tcPr>
          <w:p w14:paraId="191FA076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C571FC" w14:paraId="75762E49" w14:textId="77777777" w:rsidTr="000A015C">
        <w:tc>
          <w:tcPr>
            <w:tcW w:w="3685" w:type="dxa"/>
            <w:vAlign w:val="center"/>
          </w:tcPr>
          <w:p w14:paraId="6B05F73E" w14:textId="77777777" w:rsidR="00C571FC" w:rsidRPr="001313CB" w:rsidRDefault="00C571FC" w:rsidP="00C571F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EEAEC40" w14:textId="1B87C1A1" w:rsidR="00C571FC" w:rsidRPr="00C571FC" w:rsidRDefault="00C571FC" w:rsidP="00C571FC">
            <w:pPr>
              <w:rPr>
                <w:rFonts w:ascii="Times New Roman" w:hAnsi="Times New Roman" w:cs="Times New Roman"/>
              </w:rPr>
            </w:pPr>
            <w:r w:rsidRPr="00C571FC">
              <w:rPr>
                <w:rFonts w:ascii="Times New Roman" w:hAnsi="Times New Roman" w:cs="Times New Roman"/>
              </w:rPr>
              <w:t>Wartung Permeattank 400 l NASK II EL</w:t>
            </w:r>
          </w:p>
        </w:tc>
      </w:tr>
      <w:tr w:rsidR="00C571FC" w14:paraId="6775D808" w14:textId="77777777" w:rsidTr="000A015C">
        <w:tc>
          <w:tcPr>
            <w:tcW w:w="3685" w:type="dxa"/>
            <w:vAlign w:val="center"/>
          </w:tcPr>
          <w:p w14:paraId="51DA9AF5" w14:textId="77777777" w:rsidR="00C571FC" w:rsidRPr="001313CB" w:rsidRDefault="00C571FC" w:rsidP="00C571F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A778D55" w14:textId="421BED98" w:rsidR="00C571FC" w:rsidRPr="00C571FC" w:rsidRDefault="00C571FC" w:rsidP="00C571FC">
            <w:pPr>
              <w:rPr>
                <w:rFonts w:ascii="Times New Roman" w:hAnsi="Times New Roman" w:cs="Times New Roman"/>
              </w:rPr>
            </w:pPr>
            <w:r w:rsidRPr="00C571FC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C571FC" w14:paraId="2880D0B4" w14:textId="77777777" w:rsidTr="000A015C">
        <w:tc>
          <w:tcPr>
            <w:tcW w:w="3685" w:type="dxa"/>
            <w:vAlign w:val="center"/>
          </w:tcPr>
          <w:p w14:paraId="2EEDA929" w14:textId="77777777" w:rsidR="00C571FC" w:rsidRPr="001313CB" w:rsidRDefault="00C571FC" w:rsidP="00C571F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E7F6634" w14:textId="43285828" w:rsidR="00C571FC" w:rsidRPr="00C571FC" w:rsidRDefault="00C56194" w:rsidP="00C57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C571FC" w:rsidRPr="00C571F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C571FC" w14:paraId="55F78C66" w14:textId="77777777" w:rsidTr="00C571FC">
        <w:tc>
          <w:tcPr>
            <w:tcW w:w="3685" w:type="dxa"/>
            <w:vAlign w:val="center"/>
          </w:tcPr>
          <w:p w14:paraId="70D34DF3" w14:textId="77777777" w:rsidR="00C571FC" w:rsidRPr="001313CB" w:rsidRDefault="00C571FC" w:rsidP="00C571F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17937CBB" w14:textId="75B299C6" w:rsidR="00C571FC" w:rsidRDefault="00C571FC" w:rsidP="00C571FC">
            <w:pPr>
              <w:rPr>
                <w:rFonts w:ascii="Times New Roman" w:hAnsi="Times New Roman" w:cs="Times New Roman"/>
              </w:rPr>
            </w:pPr>
            <w:r w:rsidRPr="00C571FC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1024CF4E" w14:textId="77777777" w:rsidR="00C571FC" w:rsidRPr="00C571FC" w:rsidRDefault="00C571FC" w:rsidP="00C571FC">
            <w:pPr>
              <w:rPr>
                <w:rFonts w:ascii="Times New Roman" w:hAnsi="Times New Roman" w:cs="Times New Roman"/>
              </w:rPr>
            </w:pPr>
            <w:r w:rsidRPr="00C571FC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6F318DBE" w14:textId="49D4EA94" w:rsidR="00C571FC" w:rsidRPr="00C571FC" w:rsidRDefault="00C571FC" w:rsidP="00C57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HP_</w:t>
            </w:r>
            <w:r w:rsidRPr="00C571FC">
              <w:rPr>
                <w:rFonts w:ascii="Times New Roman" w:hAnsi="Times New Roman" w:cs="Times New Roman"/>
              </w:rPr>
              <w:t>Da1528_Permeattank_400l_Bedienungsanleitung</w:t>
            </w:r>
          </w:p>
          <w:p w14:paraId="5B17AAE2" w14:textId="0F8138E3" w:rsidR="00C571FC" w:rsidRPr="00C571FC" w:rsidRDefault="00C571FC" w:rsidP="00C57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HP_</w:t>
            </w:r>
            <w:r w:rsidRPr="00C571FC">
              <w:rPr>
                <w:rFonts w:ascii="Times New Roman" w:hAnsi="Times New Roman" w:cs="Times New Roman"/>
              </w:rPr>
              <w:t>Da1545_Permeattank_400l_Wartungsanleitung</w:t>
            </w:r>
          </w:p>
          <w:p w14:paraId="06E08161" w14:textId="77777777" w:rsidR="00762250" w:rsidRPr="00322DF0" w:rsidRDefault="00762250" w:rsidP="0076225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6DD01E0F" w14:textId="77777777" w:rsidR="00762250" w:rsidRPr="00322DF0" w:rsidRDefault="00762250" w:rsidP="0076225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756244D5" w14:textId="641E0BA6" w:rsidR="00AB550E" w:rsidRPr="00AB550E" w:rsidRDefault="00762250" w:rsidP="00762250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Desinfektionsplan</w:t>
            </w:r>
          </w:p>
        </w:tc>
      </w:tr>
    </w:tbl>
    <w:p w14:paraId="14D209FC" w14:textId="77777777" w:rsidR="000A015C" w:rsidRPr="000A015C" w:rsidRDefault="000A015C" w:rsidP="000A015C">
      <w:pPr>
        <w:pStyle w:val="InhaltVA"/>
        <w:rPr>
          <w:szCs w:val="22"/>
        </w:rPr>
      </w:pPr>
    </w:p>
    <w:p w14:paraId="58D5D5B9" w14:textId="77777777" w:rsidR="000A015C" w:rsidRPr="000A015C" w:rsidRDefault="000A015C" w:rsidP="000A015C">
      <w:pPr>
        <w:pStyle w:val="InhaltVA"/>
        <w:rPr>
          <w:szCs w:val="22"/>
        </w:rPr>
      </w:pPr>
    </w:p>
    <w:p w14:paraId="1E74F77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B3FBA6" w14:textId="5671616F" w:rsidR="00C571FC" w:rsidRPr="00C571FC" w:rsidRDefault="00C571FC" w:rsidP="00C571FC">
      <w:pPr>
        <w:pStyle w:val="Listenabsatz"/>
        <w:ind w:left="708"/>
        <w:rPr>
          <w:bCs/>
          <w:sz w:val="22"/>
          <w:szCs w:val="20"/>
        </w:rPr>
      </w:pPr>
      <w:r w:rsidRPr="00C571FC">
        <w:rPr>
          <w:bCs/>
          <w:sz w:val="22"/>
          <w:szCs w:val="20"/>
        </w:rPr>
        <w:t>Wartung Permeat</w:t>
      </w:r>
      <w:r>
        <w:rPr>
          <w:bCs/>
          <w:sz w:val="22"/>
          <w:szCs w:val="20"/>
        </w:rPr>
        <w:t>t</w:t>
      </w:r>
      <w:r w:rsidRPr="00C571FC">
        <w:rPr>
          <w:bCs/>
          <w:sz w:val="22"/>
          <w:szCs w:val="20"/>
        </w:rPr>
        <w:t xml:space="preserve">ank 400 l NASK II </w:t>
      </w:r>
      <w:r>
        <w:rPr>
          <w:bCs/>
          <w:sz w:val="22"/>
          <w:szCs w:val="20"/>
        </w:rPr>
        <w:t xml:space="preserve">EL </w:t>
      </w:r>
      <w:r w:rsidRPr="00C571FC">
        <w:rPr>
          <w:bCs/>
          <w:sz w:val="22"/>
          <w:szCs w:val="20"/>
        </w:rPr>
        <w:t>der Fa. HP Medizintechnik.</w:t>
      </w:r>
    </w:p>
    <w:p w14:paraId="08477C16" w14:textId="7AC9DE47" w:rsidR="000A015C" w:rsidRPr="00C571FC" w:rsidRDefault="00C571FC" w:rsidP="00C571FC">
      <w:pPr>
        <w:pStyle w:val="Listenabsatz"/>
        <w:ind w:left="708"/>
        <w:rPr>
          <w:bCs/>
          <w:sz w:val="22"/>
          <w:szCs w:val="20"/>
        </w:rPr>
      </w:pPr>
      <w:r w:rsidRPr="00C571FC">
        <w:rPr>
          <w:bCs/>
          <w:sz w:val="22"/>
          <w:szCs w:val="20"/>
        </w:rPr>
        <w:t>Die tägliche Routineprüfung wird im gesamten Verbund des Wassermanagements durchgeführt.</w:t>
      </w:r>
    </w:p>
    <w:p w14:paraId="39700D44" w14:textId="79BFB5B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C571FC" w14:paraId="524C9417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2204BB58" w14:textId="77777777" w:rsidR="00C571FC" w:rsidRDefault="00C571FC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5EDA160A" wp14:editId="6F8C55BF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2A93DD9C" w14:textId="77777777" w:rsidR="00C571FC" w:rsidRPr="00D50E96" w:rsidRDefault="00C571FC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5A97DD2" w14:textId="77777777" w:rsidR="00C571FC" w:rsidRDefault="00C571FC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1AB9C92A" w14:textId="4467165A" w:rsidR="000A015C" w:rsidRDefault="000A015C" w:rsidP="000A015C">
      <w:pPr>
        <w:pStyle w:val="InhaltVA"/>
        <w:rPr>
          <w:szCs w:val="22"/>
        </w:rPr>
      </w:pPr>
    </w:p>
    <w:p w14:paraId="170978EB" w14:textId="77777777" w:rsidR="00395441" w:rsidRPr="00D82C40" w:rsidRDefault="00395441" w:rsidP="00395441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033D5">
        <w:rPr>
          <w:b/>
          <w:shd w:val="clear" w:color="auto" w:fill="85FFDF"/>
        </w:rPr>
        <w:t>Anwender - Monatliche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FA8F8DA" w14:textId="77777777" w:rsidTr="00DA24F5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6467137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162B9C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37F248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95441" w:rsidRPr="00395441" w14:paraId="6D6659AD" w14:textId="77777777" w:rsidTr="00DA24F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05FAAAB" w14:textId="2306B85E" w:rsidR="00395441" w:rsidRPr="00395441" w:rsidRDefault="00395441" w:rsidP="0039544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1235C68" w14:textId="748D4DE2" w:rsidR="00395441" w:rsidRPr="00395441" w:rsidRDefault="00395441" w:rsidP="0039544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Pr="00395441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2FFBD8F3" w14:textId="77777777" w:rsidR="00395441" w:rsidRPr="00395441" w:rsidRDefault="00395441" w:rsidP="0039544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95441">
              <w:rPr>
                <w:sz w:val="22"/>
                <w:szCs w:val="22"/>
              </w:rPr>
              <w:t>PSA</w:t>
            </w:r>
          </w:p>
          <w:p w14:paraId="6BBE9F0B" w14:textId="77777777" w:rsidR="00395441" w:rsidRPr="00395441" w:rsidRDefault="00395441" w:rsidP="0039544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95441">
              <w:rPr>
                <w:sz w:val="22"/>
                <w:szCs w:val="22"/>
              </w:rPr>
              <w:t>Reinigungstuch</w:t>
            </w:r>
          </w:p>
          <w:p w14:paraId="649CC60A" w14:textId="0AE84EC1" w:rsidR="00395441" w:rsidRPr="00395441" w:rsidRDefault="00395441" w:rsidP="0039544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szCs w:val="22"/>
              </w:rPr>
              <w:t>Sani-</w:t>
            </w:r>
            <w:r w:rsidRPr="00395441">
              <w:rPr>
                <w:rFonts w:eastAsia="Calibri"/>
                <w:szCs w:val="22"/>
                <w:lang w:eastAsia="en-US"/>
              </w:rPr>
              <w:t>Cloth</w:t>
            </w:r>
            <w:r w:rsidRPr="00395441">
              <w:rPr>
                <w:szCs w:val="22"/>
              </w:rPr>
              <w:t xml:space="preserve"> Aktive</w:t>
            </w:r>
          </w:p>
        </w:tc>
      </w:tr>
      <w:tr w:rsidR="00DA24F5" w:rsidRPr="00395441" w14:paraId="0F6AA5C5" w14:textId="77777777" w:rsidTr="00DA24F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365463D" w14:textId="77777777" w:rsidR="00DA24F5" w:rsidRPr="00395441" w:rsidRDefault="00DA24F5" w:rsidP="00DA24F5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F444FFA" w14:textId="2F210BB7" w:rsidR="00DA24F5" w:rsidRPr="00DA24F5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DA24F5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ABCFE0B" w14:textId="21CB3B5B" w:rsidR="00DA24F5" w:rsidRPr="00DA24F5" w:rsidRDefault="00DA24F5" w:rsidP="00DA24F5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24F5">
              <w:rPr>
                <w:rFonts w:eastAsia="Calibri"/>
                <w:sz w:val="22"/>
                <w:szCs w:val="22"/>
                <w:lang w:eastAsia="en-US"/>
              </w:rPr>
              <w:t>Gerätebuch bereitlegen</w:t>
            </w:r>
          </w:p>
        </w:tc>
      </w:tr>
      <w:tr w:rsidR="00DA24F5" w:rsidRPr="00395441" w14:paraId="5429300A" w14:textId="77777777" w:rsidTr="0039544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A8B3F35" w14:textId="0D21E901" w:rsidR="00DA24F5" w:rsidRPr="00395441" w:rsidRDefault="00DA24F5" w:rsidP="00DA24F5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B048363" w14:textId="0E89D367" w:rsidR="00DA24F5" w:rsidRPr="00395441" w:rsidRDefault="00DA24F5" w:rsidP="00DA24F5">
            <w:pPr>
              <w:pStyle w:val="InhaltVA"/>
              <w:rPr>
                <w:bCs/>
                <w:szCs w:val="22"/>
              </w:rPr>
            </w:pPr>
            <w:r w:rsidRPr="00395441">
              <w:rPr>
                <w:bCs/>
                <w:szCs w:val="22"/>
              </w:rPr>
              <w:t>Monatlich</w:t>
            </w:r>
            <w:r>
              <w:rPr>
                <w:bCs/>
                <w:szCs w:val="22"/>
              </w:rPr>
              <w:t>e</w:t>
            </w:r>
            <w:r w:rsidRPr="00395441">
              <w:rPr>
                <w:bCs/>
                <w:szCs w:val="22"/>
              </w:rPr>
              <w:t xml:space="preserve">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17312A1C" w14:textId="77777777" w:rsidR="00DA24F5" w:rsidRPr="00395441" w:rsidRDefault="00DA24F5" w:rsidP="00DA24F5">
            <w:pPr>
              <w:pStyle w:val="InhaltVA"/>
              <w:rPr>
                <w:szCs w:val="22"/>
              </w:rPr>
            </w:pPr>
          </w:p>
        </w:tc>
      </w:tr>
      <w:tr w:rsidR="00DA24F5" w:rsidRPr="00395441" w14:paraId="66C9C3B8" w14:textId="77777777" w:rsidTr="00395441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DA63A75" w14:textId="6DB6C93C" w:rsidR="00DA24F5" w:rsidRPr="00395441" w:rsidRDefault="00DA24F5" w:rsidP="00DA24F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D1D867A" w14:textId="4A13B1A7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szCs w:val="22"/>
              </w:rPr>
              <w:t>Permeattank T5.1 auf Biofilm prüfen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0932F4D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Sterilen Handschuh anziehen</w:t>
            </w:r>
          </w:p>
          <w:p w14:paraId="598AA2CB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Prüfen des Permeattanks auf Biofilm</w:t>
            </w:r>
          </w:p>
          <w:p w14:paraId="00BCD1D0" w14:textId="36942F79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Sichtprüfung auf braune Randbildung</w:t>
            </w:r>
          </w:p>
        </w:tc>
      </w:tr>
      <w:tr w:rsidR="00DA24F5" w:rsidRPr="00395441" w14:paraId="66C70272" w14:textId="77777777" w:rsidTr="00395441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C3D02D" w14:textId="4FDC5E80" w:rsidR="00DA24F5" w:rsidRPr="00395441" w:rsidRDefault="00DA24F5" w:rsidP="00DA24F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161EAD" w14:textId="6DEDF3BF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Betriebsdruck</w:t>
            </w:r>
            <w:r w:rsidRPr="00395441">
              <w:rPr>
                <w:szCs w:val="22"/>
              </w:rPr>
              <w:t xml:space="preserve"> der Permeatpumpe P5.1 prüfen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ACC877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Sicherstellen, dass während der Prüfung kein VE-Wasser entnommen wird</w:t>
            </w:r>
          </w:p>
          <w:p w14:paraId="6B937497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Permeatpumpe P5.1 am Kippschalter „Permeatpumpen“ ausschalten</w:t>
            </w:r>
          </w:p>
          <w:p w14:paraId="12ECAC42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Am Manometer der Permeatpumpe den Druck ablesen</w:t>
            </w:r>
          </w:p>
          <w:p w14:paraId="1C992CEE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Wert: 4,0 bar ± 10%</w:t>
            </w:r>
          </w:p>
          <w:p w14:paraId="3B5D6ED8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lastRenderedPageBreak/>
              <w:t>Nach 15 Minuten den Druck nochmals ablesen</w:t>
            </w:r>
          </w:p>
          <w:p w14:paraId="3CA37B89" w14:textId="0A7219C8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Der Druck darf sich nicht verändert haben</w:t>
            </w:r>
          </w:p>
        </w:tc>
      </w:tr>
      <w:tr w:rsidR="00DA24F5" w:rsidRPr="00395441" w14:paraId="725ED784" w14:textId="77777777" w:rsidTr="00395441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48A151" w14:textId="3ED9EB75" w:rsidR="00DA24F5" w:rsidRPr="00395441" w:rsidRDefault="00DA24F5" w:rsidP="00DA24F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>
              <w:rPr>
                <w:b/>
                <w:szCs w:val="22"/>
              </w:rPr>
              <w:lastRenderedPageBreak/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618043" w14:textId="0C80C722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Funktionsprüfung</w:t>
            </w:r>
            <w:r w:rsidRPr="00395441">
              <w:rPr>
                <w:szCs w:val="22"/>
              </w:rPr>
              <w:t xml:space="preserve"> Zulaufstopp Permeattank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4200B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Deckel des Permeattanks T5.1 öffnen</w:t>
            </w:r>
          </w:p>
          <w:p w14:paraId="732E24C7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Kippschalter Zirkulation am Bedienfeld NASK II einschalten</w:t>
            </w:r>
          </w:p>
          <w:p w14:paraId="4C45DDE1" w14:textId="77777777" w:rsidR="00DA24F5" w:rsidRPr="00395441" w:rsidRDefault="00DA24F5" w:rsidP="00DA24F5">
            <w:pPr>
              <w:pStyle w:val="Listenabsatz"/>
              <w:numPr>
                <w:ilvl w:val="0"/>
                <w:numId w:val="3"/>
              </w:numPr>
              <w:ind w:left="756"/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 xml:space="preserve">VE-Wasser läuft über die Zirkulationsleitung in den Tank. </w:t>
            </w:r>
          </w:p>
          <w:p w14:paraId="2F5DD6AF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Sterilen Handschuh anziehen</w:t>
            </w:r>
          </w:p>
          <w:p w14:paraId="3E01B82A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Schwimmerschalter im Permeattank anheben</w:t>
            </w:r>
          </w:p>
          <w:p w14:paraId="6302ECC3" w14:textId="77777777" w:rsidR="00DA24F5" w:rsidRPr="00395441" w:rsidRDefault="00DA24F5" w:rsidP="00DA24F5">
            <w:pPr>
              <w:pStyle w:val="Listenabsatz"/>
              <w:numPr>
                <w:ilvl w:val="0"/>
                <w:numId w:val="3"/>
              </w:numPr>
              <w:ind w:left="756"/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 xml:space="preserve">Es läuft kein VE-Wasser über die Zirkulationsleitung in den Tank. </w:t>
            </w:r>
          </w:p>
          <w:p w14:paraId="0241D5F3" w14:textId="77777777" w:rsidR="00DA24F5" w:rsidRPr="00395441" w:rsidRDefault="00DA24F5" w:rsidP="00DA24F5">
            <w:pPr>
              <w:pStyle w:val="Listenabsatz"/>
              <w:numPr>
                <w:ilvl w:val="0"/>
                <w:numId w:val="3"/>
              </w:numPr>
              <w:ind w:left="756"/>
              <w:rPr>
                <w:sz w:val="22"/>
                <w:szCs w:val="22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 xml:space="preserve">Die grüne LED VE-Wasser Zirkulation erlischt. </w:t>
            </w:r>
          </w:p>
          <w:p w14:paraId="05824A08" w14:textId="32B98E57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Die rote LED Permeattank Zulaufstopp leuchtet.</w:t>
            </w:r>
          </w:p>
        </w:tc>
      </w:tr>
      <w:tr w:rsidR="00DA24F5" w:rsidRPr="00395441" w14:paraId="0731B7CE" w14:textId="77777777" w:rsidTr="00395441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7F453E" w14:textId="492AC743" w:rsidR="00DA24F5" w:rsidRPr="00395441" w:rsidRDefault="00DA24F5" w:rsidP="00DA24F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>
              <w:rPr>
                <w:b/>
                <w:szCs w:val="22"/>
              </w:rPr>
              <w:t>Schritt IV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903AE9" w14:textId="139668E4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Permeattank</w:t>
            </w:r>
            <w:r w:rsidRPr="00395441">
              <w:rPr>
                <w:szCs w:val="22"/>
              </w:rPr>
              <w:t xml:space="preserve"> T5.1 Sichtprüfung und Reinigung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42AFAC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Permeattank entleeren</w:t>
            </w:r>
          </w:p>
          <w:p w14:paraId="755A1FD7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Permeattank auf Roststellen prüfen</w:t>
            </w:r>
          </w:p>
          <w:p w14:paraId="1D846A74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Festgestellten Rost umgehend beseitigen</w:t>
            </w:r>
          </w:p>
          <w:p w14:paraId="7BF4949E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Tankdichtung auf Beschädigungen prüfen</w:t>
            </w:r>
          </w:p>
          <w:p w14:paraId="70F65F3E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Defekte Dichtungen ersetzen</w:t>
            </w:r>
          </w:p>
          <w:p w14:paraId="2B30B8E3" w14:textId="36B0B274" w:rsidR="00DA24F5" w:rsidRPr="00395441" w:rsidRDefault="00DA24F5" w:rsidP="00DA24F5">
            <w:pPr>
              <w:pStyle w:val="Listenabsatz"/>
              <w:numPr>
                <w:ilvl w:val="0"/>
                <w:numId w:val="3"/>
              </w:numPr>
              <w:ind w:left="756"/>
              <w:rPr>
                <w:sz w:val="22"/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Reinigung mit Wischdesinfektion durchführen</w:t>
            </w:r>
          </w:p>
        </w:tc>
      </w:tr>
      <w:tr w:rsidR="00DA24F5" w:rsidRPr="00395441" w14:paraId="38C62028" w14:textId="77777777" w:rsidTr="00395441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9459C2" w14:textId="59870054" w:rsidR="00DA24F5" w:rsidRPr="00395441" w:rsidRDefault="00DA24F5" w:rsidP="00DA24F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>
              <w:rPr>
                <w:b/>
                <w:szCs w:val="22"/>
              </w:rPr>
              <w:t>Schritt 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443D6B" w14:textId="33BAD965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Sterilfilterkerze</w:t>
            </w:r>
            <w:r w:rsidRPr="00395441">
              <w:rPr>
                <w:szCs w:val="22"/>
              </w:rPr>
              <w:t xml:space="preserve"> SF5 austauschen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32B596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5441">
              <w:rPr>
                <w:rFonts w:eastAsia="Calibri"/>
                <w:sz w:val="22"/>
                <w:szCs w:val="22"/>
                <w:lang w:eastAsia="en-US"/>
              </w:rPr>
              <w:t>Sterilfilterkerze gegen eine sterilisierte Sterilfilterkerze tauschen</w:t>
            </w:r>
          </w:p>
          <w:p w14:paraId="3FF518D3" w14:textId="0E6CF052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Ausgetauschte Filterkerze sterilisieren</w:t>
            </w:r>
          </w:p>
        </w:tc>
      </w:tr>
      <w:tr w:rsidR="00DA24F5" w:rsidRPr="00395441" w14:paraId="6DB56CA8" w14:textId="77777777" w:rsidTr="0039544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3BEEA3E" w14:textId="211D747A" w:rsidR="00DA24F5" w:rsidRPr="00395441" w:rsidRDefault="00DA24F5" w:rsidP="00DA24F5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E2D3173" w14:textId="77777777" w:rsidR="00DA24F5" w:rsidRPr="00395441" w:rsidRDefault="00DA24F5" w:rsidP="00DA24F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6CEFC65" w14:textId="77777777" w:rsidR="00DA24F5" w:rsidRPr="00395441" w:rsidRDefault="00DA24F5" w:rsidP="00DA24F5">
            <w:pPr>
              <w:pStyle w:val="InhaltVA"/>
              <w:rPr>
                <w:szCs w:val="22"/>
              </w:rPr>
            </w:pPr>
          </w:p>
        </w:tc>
      </w:tr>
      <w:tr w:rsidR="00DA24F5" w:rsidRPr="00395441" w14:paraId="68FB96FA" w14:textId="77777777" w:rsidTr="0039544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B4B5C3F" w14:textId="7771C430" w:rsidR="00DA24F5" w:rsidRPr="00395441" w:rsidRDefault="00DA24F5" w:rsidP="00DA24F5">
            <w:pPr>
              <w:pStyle w:val="InhaltVA"/>
              <w:ind w:left="708"/>
              <w:rPr>
                <w:szCs w:val="22"/>
              </w:rPr>
            </w:pPr>
            <w:r w:rsidRPr="0039544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51EA21E" w14:textId="62805468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Wartung</w:t>
            </w:r>
            <w:r w:rsidRPr="00395441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032F411" w14:textId="77777777" w:rsidR="00DA24F5" w:rsidRPr="00395441" w:rsidRDefault="00DA24F5" w:rsidP="00DA24F5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95441">
              <w:rPr>
                <w:sz w:val="22"/>
                <w:szCs w:val="22"/>
              </w:rPr>
              <w:t>Gerätebuch</w:t>
            </w:r>
          </w:p>
          <w:p w14:paraId="633E52CE" w14:textId="6DCA2BA8" w:rsidR="00DA24F5" w:rsidRPr="00395441" w:rsidRDefault="00DA24F5" w:rsidP="00DA24F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</w:tbl>
    <w:p w14:paraId="4B24CE7E" w14:textId="77777777" w:rsidR="000A015C" w:rsidRDefault="000A015C" w:rsidP="000A015C">
      <w:pPr>
        <w:pStyle w:val="InhaltVA"/>
      </w:pPr>
    </w:p>
    <w:p w14:paraId="5E128FF6" w14:textId="548A8694" w:rsidR="00395441" w:rsidRDefault="00395441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437C4F00" w14:textId="77777777" w:rsidR="00395441" w:rsidRPr="00D82C40" w:rsidRDefault="00395441" w:rsidP="00395441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395441">
        <w:rPr>
          <w:b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395441" w14:paraId="33A6961C" w14:textId="77777777" w:rsidTr="00395441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6D23A20F" w14:textId="77777777" w:rsidR="00395441" w:rsidRPr="000A015C" w:rsidRDefault="00395441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B0D07AC" w14:textId="77777777" w:rsidR="00395441" w:rsidRPr="000A015C" w:rsidRDefault="00395441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DEC0C75" w14:textId="77777777" w:rsidR="00395441" w:rsidRPr="000A015C" w:rsidRDefault="00395441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95441" w:rsidRPr="00395441" w14:paraId="06F40BE6" w14:textId="77777777" w:rsidTr="0039544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8D96D17" w14:textId="77777777" w:rsidR="00395441" w:rsidRPr="00395441" w:rsidRDefault="00395441" w:rsidP="00395441">
            <w:pPr>
              <w:pStyle w:val="InhaltVA"/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83AD8AE" w14:textId="2ADB7E54" w:rsidR="00395441" w:rsidRPr="00395441" w:rsidRDefault="00395441" w:rsidP="0039544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D073B6" w14:textId="5FFA92B8" w:rsidR="00395441" w:rsidRPr="00395441" w:rsidRDefault="00395441" w:rsidP="00395441">
            <w:pPr>
              <w:pStyle w:val="InhaltVA"/>
              <w:jc w:val="left"/>
              <w:rPr>
                <w:szCs w:val="22"/>
              </w:rPr>
            </w:pPr>
          </w:p>
        </w:tc>
      </w:tr>
      <w:tr w:rsidR="00395441" w:rsidRPr="00395441" w14:paraId="685D42CF" w14:textId="77777777" w:rsidTr="0039544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BF7F2D" w14:textId="7944D05E" w:rsidR="00395441" w:rsidRPr="00395441" w:rsidRDefault="00395441" w:rsidP="00395441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 w:rsidRPr="00395441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47EB92B" w14:textId="5E2B0DA1" w:rsidR="00395441" w:rsidRPr="00395441" w:rsidRDefault="00395441" w:rsidP="0039544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A8505B2" w14:textId="77777777" w:rsidR="00897316" w:rsidRPr="001B624B" w:rsidRDefault="00897316" w:rsidP="00897316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C3883C9" w14:textId="77777777" w:rsidR="00897316" w:rsidRDefault="00897316" w:rsidP="00897316">
            <w:pPr>
              <w:pStyle w:val="Listenabsatz"/>
              <w:numPr>
                <w:ilvl w:val="1"/>
                <w:numId w:val="15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7F249540" w14:textId="282175EB" w:rsidR="00897316" w:rsidRPr="000D0505" w:rsidRDefault="00897316" w:rsidP="00897316">
            <w:pPr>
              <w:pStyle w:val="Listenabsatz"/>
              <w:numPr>
                <w:ilvl w:val="1"/>
                <w:numId w:val="15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0C926C9C" w14:textId="71518361" w:rsidR="00395441" w:rsidRPr="00395441" w:rsidRDefault="00395441" w:rsidP="00897316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395441" w:rsidRPr="00395441" w14:paraId="043F30A3" w14:textId="77777777" w:rsidTr="0039544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B7936EB" w14:textId="77777777" w:rsidR="00395441" w:rsidRPr="00395441" w:rsidRDefault="00395441" w:rsidP="00395441">
            <w:pPr>
              <w:pStyle w:val="InhaltVA"/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43CB055" w14:textId="4BFAD22B" w:rsidR="00395441" w:rsidRPr="00395441" w:rsidRDefault="00395441" w:rsidP="006D1335">
            <w:pPr>
              <w:pStyle w:val="InhaltVA"/>
              <w:rPr>
                <w:bCs/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7459A5A" w14:textId="77777777" w:rsidR="00395441" w:rsidRPr="00395441" w:rsidRDefault="00395441" w:rsidP="006D1335">
            <w:pPr>
              <w:pStyle w:val="InhaltVA"/>
              <w:rPr>
                <w:szCs w:val="22"/>
              </w:rPr>
            </w:pPr>
          </w:p>
        </w:tc>
      </w:tr>
      <w:tr w:rsidR="00395441" w:rsidRPr="00395441" w14:paraId="796146D5" w14:textId="77777777" w:rsidTr="0039544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7398AB3" w14:textId="687892DC" w:rsidR="00395441" w:rsidRPr="00395441" w:rsidRDefault="00395441" w:rsidP="00395441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 w:rsidRPr="00395441">
              <w:rPr>
                <w:b/>
                <w:szCs w:val="22"/>
              </w:rPr>
              <w:t>Wartung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58AB252" w14:textId="286C225C" w:rsidR="00395441" w:rsidRPr="00395441" w:rsidRDefault="00395441" w:rsidP="0039544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4E7BD97" w14:textId="576EDA58" w:rsidR="00395441" w:rsidRPr="00395441" w:rsidRDefault="00395441" w:rsidP="0039544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Medizinproduktebuch bereitlegen</w:t>
            </w:r>
          </w:p>
        </w:tc>
      </w:tr>
      <w:tr w:rsidR="00395441" w:rsidRPr="00395441" w14:paraId="34C0B356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DFFB418" w14:textId="77777777" w:rsidR="00395441" w:rsidRPr="00395441" w:rsidRDefault="00395441" w:rsidP="00395441">
            <w:pPr>
              <w:pStyle w:val="InhaltVA"/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5ACD1AF" w14:textId="77777777" w:rsidR="00395441" w:rsidRPr="00395441" w:rsidRDefault="00395441" w:rsidP="006D133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1F52608" w14:textId="77777777" w:rsidR="00395441" w:rsidRPr="00395441" w:rsidRDefault="00395441" w:rsidP="006D1335">
            <w:pPr>
              <w:pStyle w:val="InhaltVA"/>
              <w:rPr>
                <w:szCs w:val="22"/>
              </w:rPr>
            </w:pPr>
          </w:p>
        </w:tc>
      </w:tr>
      <w:tr w:rsidR="00395441" w:rsidRPr="00395441" w14:paraId="33C65129" w14:textId="77777777" w:rsidTr="0039544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FACA716" w14:textId="77777777" w:rsidR="00395441" w:rsidRPr="00395441" w:rsidRDefault="00395441" w:rsidP="006D1335">
            <w:pPr>
              <w:pStyle w:val="InhaltVA"/>
              <w:ind w:left="708"/>
              <w:rPr>
                <w:szCs w:val="22"/>
              </w:rPr>
            </w:pPr>
            <w:r w:rsidRPr="0039544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92D459" w14:textId="77777777" w:rsidR="00395441" w:rsidRPr="00395441" w:rsidRDefault="00395441" w:rsidP="006D133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Wartung</w:t>
            </w:r>
            <w:r w:rsidRPr="00395441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E966FA" w14:textId="77777777" w:rsidR="00395441" w:rsidRPr="00395441" w:rsidRDefault="00395441" w:rsidP="006D1335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95441">
              <w:rPr>
                <w:sz w:val="22"/>
                <w:szCs w:val="22"/>
              </w:rPr>
              <w:t>Gerätebuch</w:t>
            </w:r>
          </w:p>
          <w:p w14:paraId="0920360D" w14:textId="77777777" w:rsidR="00395441" w:rsidRPr="00395441" w:rsidRDefault="00395441" w:rsidP="006D133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395441"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  <w:tr w:rsidR="00395441" w:rsidRPr="00395441" w14:paraId="06C27B25" w14:textId="77777777" w:rsidTr="006D133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AEEFD99" w14:textId="60A5DA79" w:rsidR="00395441" w:rsidRPr="00395441" w:rsidRDefault="00395441" w:rsidP="00395441">
            <w:pPr>
              <w:pStyle w:val="InhaltVA"/>
              <w:ind w:left="708"/>
              <w:rPr>
                <w:b/>
                <w:szCs w:val="22"/>
              </w:rPr>
            </w:pPr>
            <w:r w:rsidRPr="00395441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2D839560" w14:textId="55BB31EB" w:rsidR="00395441" w:rsidRPr="00395441" w:rsidRDefault="00395441" w:rsidP="00395441">
            <w:pPr>
              <w:pStyle w:val="InhaltVA"/>
              <w:numPr>
                <w:ilvl w:val="0"/>
                <w:numId w:val="1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95441">
              <w:rPr>
                <w:szCs w:val="22"/>
              </w:rPr>
              <w:t>Servicebericht im MP-Buch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2C063F98" w14:textId="77777777" w:rsidR="00395441" w:rsidRPr="00395441" w:rsidRDefault="00395441" w:rsidP="0039544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</w:tr>
    </w:tbl>
    <w:p w14:paraId="31498943" w14:textId="77777777" w:rsidR="00395441" w:rsidRPr="000A015C" w:rsidRDefault="00395441" w:rsidP="000A015C">
      <w:pPr>
        <w:pStyle w:val="InhaltVA"/>
      </w:pPr>
    </w:p>
    <w:sectPr w:rsidR="00395441" w:rsidRPr="000A0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9E02" w14:textId="77777777" w:rsidR="006133A8" w:rsidRDefault="006133A8" w:rsidP="001313CB">
      <w:pPr>
        <w:spacing w:after="0" w:line="240" w:lineRule="auto"/>
      </w:pPr>
      <w:r>
        <w:separator/>
      </w:r>
    </w:p>
  </w:endnote>
  <w:endnote w:type="continuationSeparator" w:id="0">
    <w:p w14:paraId="6E0D4669" w14:textId="77777777" w:rsidR="006133A8" w:rsidRDefault="006133A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1E8D" w14:textId="77777777" w:rsidR="003D0C86" w:rsidRDefault="003D0C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90CA20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24EF0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A84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393FB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4F4C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C41C9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2D792E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32CCEF7" w14:textId="2A242DD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51CC8">
            <w:rPr>
              <w:rFonts w:ascii="Times New Roman" w:hAnsi="Times New Roman" w:cs="Times New Roman"/>
              <w:noProof/>
              <w:sz w:val="16"/>
              <w:szCs w:val="16"/>
            </w:rPr>
            <w:t>SAA_UPR_INS_03_01_Wartung_Permeattank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2210E66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4B117F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8F18A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4B7E0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2DCA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3C043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1D98D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B0F1C8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D62D6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3CDCB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0D2C4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968A9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F305B6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D2F4F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695B8E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DC601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02E5D71" w14:textId="0A9FE215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B2396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DC395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3964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BC0CC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E6A5D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1975B4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8E3C81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C532" w14:textId="77777777" w:rsidR="003D0C86" w:rsidRDefault="003D0C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BE8E" w14:textId="77777777" w:rsidR="006133A8" w:rsidRDefault="006133A8" w:rsidP="001313CB">
      <w:pPr>
        <w:spacing w:after="0" w:line="240" w:lineRule="auto"/>
      </w:pPr>
      <w:r>
        <w:separator/>
      </w:r>
    </w:p>
  </w:footnote>
  <w:footnote w:type="continuationSeparator" w:id="0">
    <w:p w14:paraId="0AE276AC" w14:textId="77777777" w:rsidR="006133A8" w:rsidRDefault="006133A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94E9" w14:textId="77777777" w:rsidR="003D0C86" w:rsidRDefault="003D0C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9DE19CD" w14:textId="77777777" w:rsidTr="00164C10">
      <w:trPr>
        <w:trHeight w:val="850"/>
      </w:trPr>
      <w:tc>
        <w:tcPr>
          <w:tcW w:w="2409" w:type="dxa"/>
          <w:vMerge w:val="restart"/>
        </w:tcPr>
        <w:p w14:paraId="5F14244F" w14:textId="3247A97C" w:rsidR="001313CB" w:rsidRDefault="00085A8A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23DCD25" wp14:editId="17F3C8C7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2C1CD0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FE2853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01C7CD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FEF495B" w14:textId="67AED0C2" w:rsidR="001313CB" w:rsidRDefault="00C571F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3</w:t>
          </w:r>
        </w:p>
      </w:tc>
    </w:tr>
    <w:tr w:rsidR="001313CB" w14:paraId="110CDDF6" w14:textId="77777777" w:rsidTr="00164C10">
      <w:tc>
        <w:tcPr>
          <w:tcW w:w="2409" w:type="dxa"/>
          <w:vMerge/>
        </w:tcPr>
        <w:p w14:paraId="48909CF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EE2CB94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DA8E5C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383C44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23200D70" w14:textId="77777777" w:rsidTr="00164C10">
      <w:tc>
        <w:tcPr>
          <w:tcW w:w="2409" w:type="dxa"/>
          <w:vMerge/>
        </w:tcPr>
        <w:p w14:paraId="35ABF2D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09119F3" w14:textId="453A174D" w:rsidR="001313CB" w:rsidRPr="00C571FC" w:rsidRDefault="00C571FC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C571FC">
            <w:rPr>
              <w:rFonts w:ascii="Times New Roman" w:hAnsi="Times New Roman" w:cs="Times New Roman"/>
              <w:b/>
            </w:rPr>
            <w:t>Wartung</w:t>
          </w:r>
        </w:p>
        <w:p w14:paraId="799D36F2" w14:textId="1440178C" w:rsidR="001313CB" w:rsidRPr="00C571FC" w:rsidRDefault="00C571F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C571FC">
            <w:rPr>
              <w:rFonts w:ascii="Times New Roman" w:hAnsi="Times New Roman" w:cs="Times New Roman"/>
            </w:rPr>
            <w:t>Permeattank 400 l NASK II EL</w:t>
          </w:r>
        </w:p>
      </w:tc>
      <w:tc>
        <w:tcPr>
          <w:tcW w:w="2409" w:type="dxa"/>
          <w:vMerge/>
        </w:tcPr>
        <w:p w14:paraId="1F51E08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FB04C78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CF50" w14:textId="77777777" w:rsidR="003D0C86" w:rsidRDefault="003D0C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28F469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0A4BC0">
      <w:numFmt w:val="bullet"/>
      <w:lvlText w:val="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664B5"/>
    <w:multiLevelType w:val="hybridMultilevel"/>
    <w:tmpl w:val="833403E4"/>
    <w:lvl w:ilvl="0" w:tplc="0407000B">
      <w:start w:val="1"/>
      <w:numFmt w:val="bullet"/>
      <w:lvlText w:val=""/>
      <w:lvlJc w:val="left"/>
      <w:pPr>
        <w:ind w:left="18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" w15:restartNumberingAfterBreak="0">
    <w:nsid w:val="606A0793"/>
    <w:multiLevelType w:val="hybridMultilevel"/>
    <w:tmpl w:val="44CEF2D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7D323B6"/>
    <w:multiLevelType w:val="hybridMultilevel"/>
    <w:tmpl w:val="1A327A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F82956"/>
    <w:multiLevelType w:val="hybridMultilevel"/>
    <w:tmpl w:val="1A327A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203220">
    <w:abstractNumId w:val="2"/>
  </w:num>
  <w:num w:numId="2" w16cid:durableId="272133688">
    <w:abstractNumId w:val="5"/>
  </w:num>
  <w:num w:numId="3" w16cid:durableId="1763910272">
    <w:abstractNumId w:val="3"/>
  </w:num>
  <w:num w:numId="4" w16cid:durableId="275213808">
    <w:abstractNumId w:val="7"/>
  </w:num>
  <w:num w:numId="5" w16cid:durableId="1033964728">
    <w:abstractNumId w:val="5"/>
  </w:num>
  <w:num w:numId="6" w16cid:durableId="1559778899">
    <w:abstractNumId w:val="5"/>
  </w:num>
  <w:num w:numId="7" w16cid:durableId="1614483426">
    <w:abstractNumId w:val="5"/>
  </w:num>
  <w:num w:numId="8" w16cid:durableId="1409497798">
    <w:abstractNumId w:val="5"/>
  </w:num>
  <w:num w:numId="9" w16cid:durableId="1716194894">
    <w:abstractNumId w:val="5"/>
  </w:num>
  <w:num w:numId="10" w16cid:durableId="1716389488">
    <w:abstractNumId w:val="5"/>
  </w:num>
  <w:num w:numId="11" w16cid:durableId="1443262940">
    <w:abstractNumId w:val="5"/>
  </w:num>
  <w:num w:numId="12" w16cid:durableId="1760566107">
    <w:abstractNumId w:val="0"/>
  </w:num>
  <w:num w:numId="13" w16cid:durableId="166485769">
    <w:abstractNumId w:val="6"/>
  </w:num>
  <w:num w:numId="14" w16cid:durableId="1559316063">
    <w:abstractNumId w:val="1"/>
  </w:num>
  <w:num w:numId="15" w16cid:durableId="1195658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C"/>
    <w:rsid w:val="00023B3D"/>
    <w:rsid w:val="00085A8A"/>
    <w:rsid w:val="000A015C"/>
    <w:rsid w:val="000D45A4"/>
    <w:rsid w:val="0012555D"/>
    <w:rsid w:val="001313CB"/>
    <w:rsid w:val="00151CC8"/>
    <w:rsid w:val="001568D9"/>
    <w:rsid w:val="00164C10"/>
    <w:rsid w:val="001A7A8A"/>
    <w:rsid w:val="001F63CF"/>
    <w:rsid w:val="00220832"/>
    <w:rsid w:val="003846F1"/>
    <w:rsid w:val="00385320"/>
    <w:rsid w:val="00395441"/>
    <w:rsid w:val="0039709C"/>
    <w:rsid w:val="003B2396"/>
    <w:rsid w:val="003D0C86"/>
    <w:rsid w:val="005644A4"/>
    <w:rsid w:val="006133A8"/>
    <w:rsid w:val="00616993"/>
    <w:rsid w:val="00626530"/>
    <w:rsid w:val="006B1039"/>
    <w:rsid w:val="00762250"/>
    <w:rsid w:val="00892FB5"/>
    <w:rsid w:val="00897316"/>
    <w:rsid w:val="008C0669"/>
    <w:rsid w:val="00933374"/>
    <w:rsid w:val="009C32EE"/>
    <w:rsid w:val="009E77EE"/>
    <w:rsid w:val="00A935AB"/>
    <w:rsid w:val="00AB550E"/>
    <w:rsid w:val="00C56194"/>
    <w:rsid w:val="00C571FC"/>
    <w:rsid w:val="00D53E7B"/>
    <w:rsid w:val="00DA24F5"/>
    <w:rsid w:val="00F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FA31"/>
  <w15:chartTrackingRefBased/>
  <w15:docId w15:val="{27577EA0-40F5-4502-902F-2E930A5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C571F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39544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95441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9544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95441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InhaltSAA">
    <w:name w:val="Inhalt SAA"/>
    <w:basedOn w:val="Standard"/>
    <w:rsid w:val="00AB55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680A4-053C-4EFD-882B-B13C15418381}"/>
</file>

<file path=customXml/itemProps2.xml><?xml version="1.0" encoding="utf-8"?>
<ds:datastoreItem xmlns:ds="http://schemas.openxmlformats.org/officeDocument/2006/customXml" ds:itemID="{E3DBB0F6-5B13-4F75-95F3-112D9603458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13</cp:revision>
  <dcterms:created xsi:type="dcterms:W3CDTF">2021-03-19T07:49:00Z</dcterms:created>
  <dcterms:modified xsi:type="dcterms:W3CDTF">2022-05-04T07:06:00Z</dcterms:modified>
</cp:coreProperties>
</file>