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071" w:type="dxa"/>
        <w:tblLayout w:type="fixed"/>
        <w:tblLook w:val="04A0" w:firstRow="1" w:lastRow="0" w:firstColumn="1" w:lastColumn="0" w:noHBand="0" w:noVBand="1"/>
      </w:tblPr>
      <w:tblGrid>
        <w:gridCol w:w="3685"/>
        <w:gridCol w:w="5386"/>
      </w:tblGrid>
      <w:tr w:rsidR="001313CB" w14:paraId="4F746CB6" w14:textId="77777777" w:rsidTr="006421E5">
        <w:tc>
          <w:tcPr>
            <w:tcW w:w="9071" w:type="dxa"/>
            <w:gridSpan w:val="2"/>
          </w:tcPr>
          <w:p w14:paraId="7F35D68A" w14:textId="77777777" w:rsidR="001313CB" w:rsidRPr="001313CB" w:rsidRDefault="001313CB" w:rsidP="001313CB">
            <w:pPr>
              <w:jc w:val="center"/>
              <w:rPr>
                <w:rFonts w:ascii="Times New Roman" w:hAnsi="Times New Roman" w:cs="Times New Roman"/>
              </w:rPr>
            </w:pPr>
            <w:r w:rsidRPr="001313CB">
              <w:rPr>
                <w:rFonts w:ascii="Times New Roman" w:hAnsi="Times New Roman" w:cs="Times New Roman"/>
                <w:b/>
                <w:szCs w:val="24"/>
              </w:rPr>
              <w:t>Stammblatt</w:t>
            </w:r>
          </w:p>
        </w:tc>
      </w:tr>
      <w:tr w:rsidR="006421E5" w14:paraId="3B761A4B" w14:textId="77777777" w:rsidTr="006421E5">
        <w:tc>
          <w:tcPr>
            <w:tcW w:w="3685" w:type="dxa"/>
            <w:vAlign w:val="center"/>
          </w:tcPr>
          <w:p w14:paraId="407B5045" w14:textId="77777777" w:rsidR="006421E5" w:rsidRPr="001313CB" w:rsidRDefault="006421E5" w:rsidP="006421E5">
            <w:pPr>
              <w:rPr>
                <w:rFonts w:ascii="Times New Roman" w:hAnsi="Times New Roman" w:cs="Times New Roman"/>
              </w:rPr>
            </w:pPr>
            <w:r w:rsidRPr="001313CB">
              <w:rPr>
                <w:rFonts w:ascii="Times New Roman" w:hAnsi="Times New Roman" w:cs="Times New Roman"/>
                <w:b/>
                <w:szCs w:val="24"/>
              </w:rPr>
              <w:t>Ziel</w:t>
            </w:r>
          </w:p>
        </w:tc>
        <w:tc>
          <w:tcPr>
            <w:tcW w:w="5386" w:type="dxa"/>
          </w:tcPr>
          <w:p w14:paraId="55C32BD9" w14:textId="70C79899" w:rsidR="006421E5" w:rsidRPr="006421E5" w:rsidRDefault="006421E5" w:rsidP="006421E5">
            <w:pPr>
              <w:rPr>
                <w:rFonts w:ascii="Times New Roman" w:hAnsi="Times New Roman" w:cs="Times New Roman"/>
              </w:rPr>
            </w:pPr>
            <w:r w:rsidRPr="006421E5">
              <w:rPr>
                <w:rFonts w:ascii="Times New Roman" w:hAnsi="Times New Roman" w:cs="Times New Roman"/>
              </w:rPr>
              <w:t>Rückverfolgbarkeit der Medizinprodukte während aller Aufbereitungsschritte</w:t>
            </w:r>
          </w:p>
        </w:tc>
      </w:tr>
      <w:tr w:rsidR="006421E5" w14:paraId="3E4D3D6B" w14:textId="77777777" w:rsidTr="006421E5">
        <w:tc>
          <w:tcPr>
            <w:tcW w:w="3685" w:type="dxa"/>
            <w:vAlign w:val="center"/>
          </w:tcPr>
          <w:p w14:paraId="3CDB8FC1" w14:textId="77777777" w:rsidR="006421E5" w:rsidRPr="001313CB" w:rsidRDefault="006421E5" w:rsidP="006421E5">
            <w:pPr>
              <w:rPr>
                <w:rFonts w:ascii="Times New Roman" w:hAnsi="Times New Roman" w:cs="Times New Roman"/>
              </w:rPr>
            </w:pPr>
            <w:r w:rsidRPr="001313CB">
              <w:rPr>
                <w:rFonts w:ascii="Times New Roman" w:hAnsi="Times New Roman" w:cs="Times New Roman"/>
                <w:b/>
                <w:szCs w:val="24"/>
              </w:rPr>
              <w:t>Anwendungsbereich</w:t>
            </w:r>
          </w:p>
        </w:tc>
        <w:tc>
          <w:tcPr>
            <w:tcW w:w="5386" w:type="dxa"/>
            <w:vAlign w:val="center"/>
          </w:tcPr>
          <w:p w14:paraId="4E26B727" w14:textId="34360E68" w:rsidR="006421E5" w:rsidRPr="006421E5" w:rsidRDefault="006421E5" w:rsidP="006421E5">
            <w:pPr>
              <w:rPr>
                <w:rFonts w:ascii="Times New Roman" w:hAnsi="Times New Roman" w:cs="Times New Roman"/>
              </w:rPr>
            </w:pPr>
            <w:r w:rsidRPr="006421E5">
              <w:rPr>
                <w:rFonts w:ascii="Times New Roman" w:hAnsi="Times New Roman" w:cs="Times New Roman"/>
              </w:rPr>
              <w:t>AEMP EL</w:t>
            </w:r>
          </w:p>
        </w:tc>
      </w:tr>
      <w:tr w:rsidR="006421E5" w14:paraId="5BC7490B" w14:textId="77777777" w:rsidTr="006421E5">
        <w:tc>
          <w:tcPr>
            <w:tcW w:w="3685" w:type="dxa"/>
            <w:vAlign w:val="center"/>
          </w:tcPr>
          <w:p w14:paraId="3439FB14" w14:textId="77777777" w:rsidR="006421E5" w:rsidRPr="001313CB" w:rsidRDefault="006421E5" w:rsidP="006421E5">
            <w:pPr>
              <w:rPr>
                <w:rFonts w:ascii="Times New Roman" w:hAnsi="Times New Roman" w:cs="Times New Roman"/>
              </w:rPr>
            </w:pPr>
            <w:r w:rsidRPr="001313CB">
              <w:rPr>
                <w:rFonts w:ascii="Times New Roman" w:hAnsi="Times New Roman" w:cs="Times New Roman"/>
                <w:b/>
                <w:szCs w:val="24"/>
              </w:rPr>
              <w:t>Zuständigkeit/Verantwortlichkeit</w:t>
            </w:r>
          </w:p>
        </w:tc>
        <w:tc>
          <w:tcPr>
            <w:tcW w:w="5386" w:type="dxa"/>
            <w:vAlign w:val="center"/>
          </w:tcPr>
          <w:p w14:paraId="2F61F380" w14:textId="3682F29E" w:rsidR="006421E5" w:rsidRPr="006421E5" w:rsidRDefault="00F878D5" w:rsidP="006421E5">
            <w:pPr>
              <w:rPr>
                <w:rFonts w:ascii="Times New Roman" w:hAnsi="Times New Roman" w:cs="Times New Roman"/>
              </w:rPr>
            </w:pPr>
            <w:r>
              <w:rPr>
                <w:rFonts w:ascii="Times New Roman" w:hAnsi="Times New Roman" w:cs="Times New Roman"/>
              </w:rPr>
              <w:t>TSA</w:t>
            </w:r>
            <w:r w:rsidR="006421E5" w:rsidRPr="006421E5">
              <w:rPr>
                <w:rFonts w:ascii="Times New Roman" w:hAnsi="Times New Roman" w:cs="Times New Roman"/>
              </w:rPr>
              <w:t>/Leitung AEMP</w:t>
            </w:r>
          </w:p>
        </w:tc>
      </w:tr>
      <w:tr w:rsidR="006421E5" w14:paraId="3AB86F45" w14:textId="77777777" w:rsidTr="006421E5">
        <w:tc>
          <w:tcPr>
            <w:tcW w:w="3685" w:type="dxa"/>
            <w:vAlign w:val="center"/>
          </w:tcPr>
          <w:p w14:paraId="074A1925" w14:textId="77777777" w:rsidR="006421E5" w:rsidRPr="001313CB" w:rsidRDefault="006421E5" w:rsidP="006421E5">
            <w:pPr>
              <w:rPr>
                <w:rFonts w:ascii="Times New Roman" w:hAnsi="Times New Roman" w:cs="Times New Roman"/>
              </w:rPr>
            </w:pPr>
            <w:r w:rsidRPr="001313CB">
              <w:rPr>
                <w:rFonts w:ascii="Times New Roman" w:hAnsi="Times New Roman" w:cs="Times New Roman"/>
                <w:b/>
                <w:szCs w:val="24"/>
              </w:rPr>
              <w:t>Mitgeltende Dokumente</w:t>
            </w:r>
          </w:p>
        </w:tc>
        <w:tc>
          <w:tcPr>
            <w:tcW w:w="5386" w:type="dxa"/>
          </w:tcPr>
          <w:p w14:paraId="06666EAE" w14:textId="77777777" w:rsidR="006421E5" w:rsidRPr="006421E5" w:rsidRDefault="006421E5" w:rsidP="006421E5">
            <w:pPr>
              <w:pStyle w:val="InhaltVA"/>
              <w:rPr>
                <w:szCs w:val="22"/>
              </w:rPr>
            </w:pPr>
            <w:r w:rsidRPr="006421E5">
              <w:rPr>
                <w:szCs w:val="22"/>
              </w:rPr>
              <w:t>VA_KPR_TSM_KFK_01_01_Identifikation_Rueckverfolgbarkeit_SteVe</w:t>
            </w:r>
          </w:p>
          <w:p w14:paraId="22B0AB28" w14:textId="77777777" w:rsidR="006421E5" w:rsidRPr="006421E5" w:rsidRDefault="006421E5" w:rsidP="006421E5">
            <w:pPr>
              <w:pStyle w:val="InhaltVA"/>
              <w:rPr>
                <w:szCs w:val="22"/>
              </w:rPr>
            </w:pPr>
            <w:r w:rsidRPr="006421E5">
              <w:rPr>
                <w:szCs w:val="22"/>
              </w:rPr>
              <w:t>Alle Anwender- und Herstellerangaben zu den eingesetzten Produkten, Materialien, Hilfsmitteln etc. zur Aufbereitung:</w:t>
            </w:r>
          </w:p>
          <w:p w14:paraId="6EA2DBDE" w14:textId="77777777" w:rsidR="006421E5" w:rsidRPr="006421E5" w:rsidRDefault="006421E5" w:rsidP="006421E5">
            <w:pPr>
              <w:pStyle w:val="InhaltVA"/>
              <w:numPr>
                <w:ilvl w:val="0"/>
                <w:numId w:val="1"/>
              </w:numPr>
              <w:rPr>
                <w:szCs w:val="22"/>
              </w:rPr>
            </w:pPr>
            <w:r w:rsidRPr="006421E5">
              <w:rPr>
                <w:szCs w:val="22"/>
              </w:rPr>
              <w:t>Checklisten,</w:t>
            </w:r>
          </w:p>
          <w:p w14:paraId="78D9D8A5" w14:textId="77777777" w:rsidR="006421E5" w:rsidRPr="006421E5" w:rsidRDefault="006421E5" w:rsidP="006421E5">
            <w:pPr>
              <w:pStyle w:val="InhaltVA"/>
              <w:numPr>
                <w:ilvl w:val="0"/>
                <w:numId w:val="1"/>
              </w:numPr>
              <w:rPr>
                <w:szCs w:val="22"/>
              </w:rPr>
            </w:pPr>
            <w:r w:rsidRPr="006421E5">
              <w:rPr>
                <w:szCs w:val="22"/>
              </w:rPr>
              <w:t>Aufzeichnungen,</w:t>
            </w:r>
          </w:p>
          <w:p w14:paraId="58591BAA" w14:textId="77777777" w:rsidR="006421E5" w:rsidRPr="006421E5" w:rsidRDefault="006421E5" w:rsidP="006421E5">
            <w:pPr>
              <w:pStyle w:val="InhaltVA"/>
              <w:numPr>
                <w:ilvl w:val="0"/>
                <w:numId w:val="1"/>
              </w:numPr>
              <w:rPr>
                <w:szCs w:val="22"/>
              </w:rPr>
            </w:pPr>
            <w:r w:rsidRPr="006421E5">
              <w:rPr>
                <w:szCs w:val="22"/>
              </w:rPr>
              <w:t>Prüfprotokolle,</w:t>
            </w:r>
          </w:p>
          <w:p w14:paraId="721EAB96" w14:textId="77777777" w:rsidR="006421E5" w:rsidRDefault="006421E5" w:rsidP="006421E5">
            <w:pPr>
              <w:pStyle w:val="InhaltVA"/>
              <w:numPr>
                <w:ilvl w:val="0"/>
                <w:numId w:val="1"/>
              </w:numPr>
              <w:rPr>
                <w:szCs w:val="22"/>
              </w:rPr>
            </w:pPr>
            <w:r w:rsidRPr="006421E5">
              <w:rPr>
                <w:szCs w:val="22"/>
              </w:rPr>
              <w:t>Validierungsunterlagen,</w:t>
            </w:r>
          </w:p>
          <w:p w14:paraId="40B3545E" w14:textId="0AE79A7F" w:rsidR="006421E5" w:rsidRPr="006421E5" w:rsidRDefault="006421E5" w:rsidP="006421E5">
            <w:pPr>
              <w:pStyle w:val="InhaltVA"/>
              <w:numPr>
                <w:ilvl w:val="0"/>
                <w:numId w:val="1"/>
              </w:numPr>
              <w:rPr>
                <w:szCs w:val="22"/>
              </w:rPr>
            </w:pPr>
            <w:r w:rsidRPr="006421E5">
              <w:rPr>
                <w:szCs w:val="22"/>
              </w:rPr>
              <w:t>Dokumentation zur Produktrealisierung</w:t>
            </w:r>
          </w:p>
        </w:tc>
      </w:tr>
    </w:tbl>
    <w:p w14:paraId="50916ABB" w14:textId="3F1B4792" w:rsidR="00F65A1D" w:rsidRDefault="006B49D1" w:rsidP="001313CB">
      <w:pPr>
        <w:spacing w:after="0" w:line="240" w:lineRule="auto"/>
        <w:rPr>
          <w:rFonts w:ascii="Times New Roman" w:hAnsi="Times New Roman" w:cs="Times New Roman"/>
        </w:rPr>
      </w:pPr>
    </w:p>
    <w:p w14:paraId="14958129" w14:textId="77777777" w:rsidR="006421E5" w:rsidRPr="006421E5" w:rsidRDefault="006421E5" w:rsidP="006421E5">
      <w:pPr>
        <w:spacing w:after="0" w:line="240" w:lineRule="auto"/>
        <w:rPr>
          <w:rFonts w:ascii="Times New Roman" w:hAnsi="Times New Roman" w:cs="Times New Roman"/>
        </w:rPr>
      </w:pPr>
    </w:p>
    <w:p w14:paraId="079CB86D" w14:textId="77777777" w:rsidR="006421E5" w:rsidRPr="006421E5" w:rsidRDefault="006421E5" w:rsidP="006421E5">
      <w:pPr>
        <w:autoSpaceDE w:val="0"/>
        <w:autoSpaceDN w:val="0"/>
        <w:adjustRightInd w:val="0"/>
        <w:spacing w:after="0" w:line="240" w:lineRule="auto"/>
        <w:jc w:val="both"/>
        <w:rPr>
          <w:rStyle w:val="berschriftVA"/>
          <w:rFonts w:ascii="Times New Roman" w:hAnsi="Times New Roman" w:cs="Times New Roman"/>
        </w:rPr>
      </w:pPr>
      <w:r w:rsidRPr="006421E5">
        <w:rPr>
          <w:rStyle w:val="berschriftVA"/>
          <w:rFonts w:ascii="Times New Roman" w:hAnsi="Times New Roman" w:cs="Times New Roman"/>
        </w:rPr>
        <w:t>Beschreibung:</w:t>
      </w:r>
    </w:p>
    <w:p w14:paraId="225BE439" w14:textId="77777777" w:rsidR="006421E5" w:rsidRPr="006421E5" w:rsidRDefault="006421E5" w:rsidP="006421E5">
      <w:pPr>
        <w:autoSpaceDE w:val="0"/>
        <w:autoSpaceDN w:val="0"/>
        <w:adjustRightInd w:val="0"/>
        <w:spacing w:after="0" w:line="240" w:lineRule="auto"/>
        <w:jc w:val="both"/>
        <w:rPr>
          <w:rStyle w:val="berschriftVA"/>
          <w:rFonts w:ascii="Times New Roman" w:hAnsi="Times New Roman" w:cs="Times New Roman"/>
        </w:rPr>
      </w:pPr>
    </w:p>
    <w:p w14:paraId="3A4F2225" w14:textId="77777777" w:rsidR="006421E5" w:rsidRPr="006421E5" w:rsidRDefault="006421E5" w:rsidP="006421E5">
      <w:pPr>
        <w:pStyle w:val="ArbeitsgangZahlen"/>
        <w:rPr>
          <w:szCs w:val="22"/>
        </w:rPr>
      </w:pPr>
      <w:r w:rsidRPr="006421E5">
        <w:rPr>
          <w:szCs w:val="22"/>
        </w:rPr>
        <w:t>Lenkung und Sicherstellung des Produktstatus innerhalb der AEMP</w:t>
      </w:r>
    </w:p>
    <w:p w14:paraId="08DDAB34" w14:textId="77777777" w:rsidR="006421E5" w:rsidRPr="006421E5" w:rsidRDefault="006421E5" w:rsidP="006421E5">
      <w:pPr>
        <w:pStyle w:val="FormatvorlageAufgezhlt2"/>
        <w:rPr>
          <w:szCs w:val="22"/>
        </w:rPr>
      </w:pPr>
      <w:r w:rsidRPr="006421E5">
        <w:rPr>
          <w:szCs w:val="22"/>
        </w:rPr>
        <w:t>Im gesamten Aufbereitungsprozess muss sichergestellt sein, dass die Produktstatus-Identifizierung aufrechterhalten wird und nur Medizinprodukte in Umlauf gelangen, die alle Prüfungen durchlaufen haben.</w:t>
      </w:r>
    </w:p>
    <w:p w14:paraId="3AFDA17D" w14:textId="77777777" w:rsidR="006421E5" w:rsidRPr="006421E5" w:rsidRDefault="006421E5" w:rsidP="006421E5">
      <w:pPr>
        <w:pStyle w:val="FormatvorlageAufgezhlt2"/>
        <w:rPr>
          <w:szCs w:val="22"/>
        </w:rPr>
      </w:pPr>
      <w:r w:rsidRPr="006421E5">
        <w:rPr>
          <w:szCs w:val="22"/>
        </w:rPr>
        <w:t>Die Rückverfolgbarkeit wird durch eine speziell auf den Bereich einer AEMP abgestimmte Software gewährleistet.</w:t>
      </w:r>
    </w:p>
    <w:p w14:paraId="2F2909B5" w14:textId="77777777" w:rsidR="006421E5" w:rsidRPr="006421E5" w:rsidRDefault="006421E5" w:rsidP="006421E5">
      <w:pPr>
        <w:pStyle w:val="FormatvorlageAufgezhlt2"/>
        <w:rPr>
          <w:szCs w:val="22"/>
        </w:rPr>
      </w:pPr>
      <w:r w:rsidRPr="006421E5">
        <w:rPr>
          <w:szCs w:val="22"/>
        </w:rPr>
        <w:t>Die Zuordnung des jeweiligen Siebs, Sets oder einzelner Instrumentensets zu einer Charge erfolgt durch das Personal des Funktionsbereichs Sterilisation. Durch die Eingaben und Freigaben von Teilprozessen kann der Aufbereitungsprozess eines Siebs/ Sets oder Einzelinstruments jederzeit nachvollzogen werden. Somit ist auch die Möglichkeit der Rückholung im Falle der Feststellung von Fehlern im Nachhinein gewährleistet.</w:t>
      </w:r>
    </w:p>
    <w:p w14:paraId="546641AA" w14:textId="77777777" w:rsidR="006421E5" w:rsidRPr="006421E5" w:rsidRDefault="006421E5" w:rsidP="006421E5">
      <w:pPr>
        <w:spacing w:after="0" w:line="240" w:lineRule="auto"/>
        <w:rPr>
          <w:rFonts w:ascii="Times New Roman" w:hAnsi="Times New Roman" w:cs="Times New Roman"/>
        </w:rPr>
      </w:pPr>
    </w:p>
    <w:p w14:paraId="71F1F996" w14:textId="77777777" w:rsidR="006421E5" w:rsidRPr="006421E5" w:rsidRDefault="006421E5" w:rsidP="006421E5">
      <w:pPr>
        <w:spacing w:after="0" w:line="240" w:lineRule="auto"/>
        <w:rPr>
          <w:rFonts w:ascii="Times New Roman" w:hAnsi="Times New Roman" w:cs="Times New Roman"/>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570"/>
        <w:gridCol w:w="6242"/>
      </w:tblGrid>
      <w:tr w:rsidR="006421E5" w:rsidRPr="006421E5" w14:paraId="19C4CEBD" w14:textId="77777777" w:rsidTr="006421E5">
        <w:trPr>
          <w:tblHeader/>
        </w:trPr>
        <w:tc>
          <w:tcPr>
            <w:tcW w:w="2830" w:type="dxa"/>
            <w:gridSpan w:val="2"/>
            <w:tcBorders>
              <w:bottom w:val="single" w:sz="4" w:space="0" w:color="auto"/>
            </w:tcBorders>
            <w:shd w:val="clear" w:color="auto" w:fill="00674D"/>
          </w:tcPr>
          <w:p w14:paraId="6B00DFBC" w14:textId="77777777" w:rsidR="006421E5" w:rsidRPr="006421E5" w:rsidRDefault="006421E5" w:rsidP="006421E5">
            <w:pPr>
              <w:spacing w:after="0" w:line="240" w:lineRule="auto"/>
              <w:rPr>
                <w:rFonts w:ascii="Times New Roman" w:hAnsi="Times New Roman" w:cs="Times New Roman"/>
                <w:b/>
                <w:color w:val="FFFFFF" w:themeColor="background1"/>
              </w:rPr>
            </w:pPr>
            <w:r w:rsidRPr="006421E5">
              <w:rPr>
                <w:rFonts w:ascii="Times New Roman" w:hAnsi="Times New Roman" w:cs="Times New Roman"/>
                <w:b/>
                <w:color w:val="FFFFFF" w:themeColor="background1"/>
              </w:rPr>
              <w:t>Produktstatus</w:t>
            </w:r>
          </w:p>
        </w:tc>
        <w:tc>
          <w:tcPr>
            <w:tcW w:w="6242" w:type="dxa"/>
            <w:tcBorders>
              <w:bottom w:val="single" w:sz="4" w:space="0" w:color="auto"/>
            </w:tcBorders>
            <w:shd w:val="clear" w:color="auto" w:fill="00674D"/>
          </w:tcPr>
          <w:p w14:paraId="1B940D09" w14:textId="77777777" w:rsidR="006421E5" w:rsidRPr="006421E5" w:rsidRDefault="006421E5" w:rsidP="006421E5">
            <w:pPr>
              <w:spacing w:after="0" w:line="240" w:lineRule="auto"/>
              <w:rPr>
                <w:rFonts w:ascii="Times New Roman" w:hAnsi="Times New Roman" w:cs="Times New Roman"/>
                <w:b/>
                <w:color w:val="FFFFFF" w:themeColor="background1"/>
              </w:rPr>
            </w:pPr>
            <w:r w:rsidRPr="006421E5">
              <w:rPr>
                <w:rFonts w:ascii="Times New Roman" w:hAnsi="Times New Roman" w:cs="Times New Roman"/>
                <w:b/>
                <w:color w:val="FFFFFF" w:themeColor="background1"/>
              </w:rPr>
              <w:t>Lenkung und Sicherstellung</w:t>
            </w:r>
          </w:p>
        </w:tc>
      </w:tr>
      <w:tr w:rsidR="006421E5" w:rsidRPr="006421E5" w14:paraId="704E8CE9" w14:textId="77777777" w:rsidTr="006421E5">
        <w:trPr>
          <w:trHeight w:val="20"/>
        </w:trPr>
        <w:tc>
          <w:tcPr>
            <w:tcW w:w="2260" w:type="dxa"/>
            <w:tcBorders>
              <w:top w:val="single" w:sz="4" w:space="0" w:color="auto"/>
              <w:bottom w:val="single" w:sz="4" w:space="0" w:color="auto"/>
            </w:tcBorders>
          </w:tcPr>
          <w:p w14:paraId="2E3BF28A" w14:textId="77777777" w:rsidR="006421E5" w:rsidRPr="006421E5" w:rsidRDefault="006421E5" w:rsidP="006421E5">
            <w:pPr>
              <w:pStyle w:val="InhaltVA"/>
              <w:rPr>
                <w:szCs w:val="22"/>
              </w:rPr>
            </w:pPr>
            <w:r w:rsidRPr="006421E5">
              <w:rPr>
                <w:szCs w:val="22"/>
              </w:rPr>
              <w:t>Kontaminiert</w:t>
            </w:r>
          </w:p>
        </w:tc>
        <w:tc>
          <w:tcPr>
            <w:tcW w:w="570" w:type="dxa"/>
            <w:tcBorders>
              <w:top w:val="single" w:sz="4" w:space="0" w:color="auto"/>
              <w:bottom w:val="single" w:sz="4" w:space="0" w:color="auto"/>
            </w:tcBorders>
          </w:tcPr>
          <w:p w14:paraId="4CD475B8" w14:textId="77777777" w:rsidR="006421E5" w:rsidRPr="006421E5" w:rsidRDefault="006421E5" w:rsidP="006421E5">
            <w:pPr>
              <w:spacing w:after="0" w:line="240" w:lineRule="auto"/>
              <w:rPr>
                <w:rFonts w:ascii="Times New Roman" w:hAnsi="Times New Roman" w:cs="Times New Roman"/>
              </w:rPr>
            </w:pPr>
            <w:r w:rsidRPr="006421E5">
              <w:rPr>
                <w:rFonts w:ascii="Times New Roman" w:hAnsi="Times New Roman" w:cs="Times New Roman"/>
              </w:rPr>
              <w:sym w:font="Wingdings" w:char="F0F0"/>
            </w:r>
          </w:p>
        </w:tc>
        <w:tc>
          <w:tcPr>
            <w:tcW w:w="6242" w:type="dxa"/>
            <w:tcBorders>
              <w:top w:val="single" w:sz="4" w:space="0" w:color="auto"/>
              <w:bottom w:val="single" w:sz="4" w:space="0" w:color="auto"/>
            </w:tcBorders>
          </w:tcPr>
          <w:p w14:paraId="0DB4E8AA" w14:textId="77777777" w:rsidR="006421E5" w:rsidRPr="006421E5" w:rsidRDefault="006421E5" w:rsidP="006421E5">
            <w:pPr>
              <w:pStyle w:val="InhaltVA"/>
              <w:rPr>
                <w:szCs w:val="22"/>
              </w:rPr>
            </w:pPr>
            <w:r w:rsidRPr="006421E5">
              <w:rPr>
                <w:szCs w:val="22"/>
              </w:rPr>
              <w:t>Anlieferung und Annahme kontaminierter MP nur im unreinen Bereich, baulich/organisatorisch vom reinen Bereich getrennt</w:t>
            </w:r>
          </w:p>
        </w:tc>
      </w:tr>
      <w:tr w:rsidR="006421E5" w:rsidRPr="006421E5" w14:paraId="5223D511" w14:textId="77777777" w:rsidTr="006421E5">
        <w:trPr>
          <w:trHeight w:val="20"/>
        </w:trPr>
        <w:tc>
          <w:tcPr>
            <w:tcW w:w="2260" w:type="dxa"/>
            <w:tcBorders>
              <w:bottom w:val="nil"/>
            </w:tcBorders>
          </w:tcPr>
          <w:p w14:paraId="1080A79B" w14:textId="77777777" w:rsidR="006421E5" w:rsidRPr="006421E5" w:rsidRDefault="006421E5" w:rsidP="006421E5">
            <w:pPr>
              <w:pStyle w:val="InhaltVA"/>
              <w:jc w:val="left"/>
              <w:rPr>
                <w:szCs w:val="22"/>
              </w:rPr>
            </w:pPr>
            <w:r w:rsidRPr="006421E5">
              <w:rPr>
                <w:szCs w:val="22"/>
              </w:rPr>
              <w:t>Gereinigt/Desinfiziert</w:t>
            </w:r>
          </w:p>
        </w:tc>
        <w:tc>
          <w:tcPr>
            <w:tcW w:w="570" w:type="dxa"/>
            <w:tcBorders>
              <w:bottom w:val="nil"/>
            </w:tcBorders>
          </w:tcPr>
          <w:p w14:paraId="32AA9A95" w14:textId="77777777" w:rsidR="006421E5" w:rsidRPr="006421E5" w:rsidRDefault="006421E5" w:rsidP="006421E5">
            <w:pPr>
              <w:spacing w:after="0" w:line="240" w:lineRule="auto"/>
              <w:rPr>
                <w:rFonts w:ascii="Times New Roman" w:hAnsi="Times New Roman" w:cs="Times New Roman"/>
              </w:rPr>
            </w:pPr>
            <w:r w:rsidRPr="006421E5">
              <w:rPr>
                <w:rFonts w:ascii="Times New Roman" w:hAnsi="Times New Roman" w:cs="Times New Roman"/>
              </w:rPr>
              <w:sym w:font="Wingdings" w:char="F0F0"/>
            </w:r>
          </w:p>
        </w:tc>
        <w:tc>
          <w:tcPr>
            <w:tcW w:w="6242" w:type="dxa"/>
            <w:tcBorders>
              <w:bottom w:val="nil"/>
            </w:tcBorders>
          </w:tcPr>
          <w:p w14:paraId="55F92596" w14:textId="77777777" w:rsidR="006421E5" w:rsidRPr="006421E5" w:rsidRDefault="006421E5" w:rsidP="006421E5">
            <w:pPr>
              <w:pStyle w:val="InhaltVA"/>
              <w:rPr>
                <w:szCs w:val="22"/>
              </w:rPr>
            </w:pPr>
            <w:r w:rsidRPr="006421E5">
              <w:rPr>
                <w:szCs w:val="22"/>
              </w:rPr>
              <w:t>Innerhalb der RDGs mit validierten Verfahren, Beladen im unreinen Bereich, Entladen nur im reinen Bereich.</w:t>
            </w:r>
          </w:p>
        </w:tc>
      </w:tr>
      <w:tr w:rsidR="006421E5" w:rsidRPr="006421E5" w14:paraId="50FE4795" w14:textId="77777777" w:rsidTr="006421E5">
        <w:trPr>
          <w:trHeight w:val="20"/>
        </w:trPr>
        <w:tc>
          <w:tcPr>
            <w:tcW w:w="2260" w:type="dxa"/>
            <w:tcBorders>
              <w:top w:val="nil"/>
            </w:tcBorders>
          </w:tcPr>
          <w:p w14:paraId="43B1C464" w14:textId="77777777" w:rsidR="006421E5" w:rsidRPr="006421E5" w:rsidRDefault="006421E5" w:rsidP="006421E5">
            <w:pPr>
              <w:pStyle w:val="InhaltVA"/>
              <w:rPr>
                <w:szCs w:val="22"/>
              </w:rPr>
            </w:pPr>
            <w:r w:rsidRPr="006421E5">
              <w:rPr>
                <w:szCs w:val="22"/>
              </w:rPr>
              <w:t>Freigabe</w:t>
            </w:r>
          </w:p>
        </w:tc>
        <w:tc>
          <w:tcPr>
            <w:tcW w:w="570" w:type="dxa"/>
            <w:tcBorders>
              <w:top w:val="nil"/>
            </w:tcBorders>
          </w:tcPr>
          <w:p w14:paraId="15C81AA7" w14:textId="77777777" w:rsidR="006421E5" w:rsidRPr="006421E5" w:rsidRDefault="006421E5" w:rsidP="006421E5">
            <w:pPr>
              <w:spacing w:after="0" w:line="240" w:lineRule="auto"/>
              <w:rPr>
                <w:rFonts w:ascii="Times New Roman" w:hAnsi="Times New Roman" w:cs="Times New Roman"/>
              </w:rPr>
            </w:pPr>
            <w:r w:rsidRPr="006421E5">
              <w:rPr>
                <w:rFonts w:ascii="Times New Roman" w:hAnsi="Times New Roman" w:cs="Times New Roman"/>
              </w:rPr>
              <w:sym w:font="Wingdings" w:char="F0F0"/>
            </w:r>
          </w:p>
        </w:tc>
        <w:tc>
          <w:tcPr>
            <w:tcW w:w="6242" w:type="dxa"/>
            <w:tcBorders>
              <w:top w:val="nil"/>
            </w:tcBorders>
          </w:tcPr>
          <w:p w14:paraId="38B348D8" w14:textId="77777777" w:rsidR="006421E5" w:rsidRPr="006421E5" w:rsidRDefault="006421E5" w:rsidP="006421E5">
            <w:pPr>
              <w:pStyle w:val="InhaltVA"/>
              <w:rPr>
                <w:szCs w:val="22"/>
              </w:rPr>
            </w:pPr>
            <w:r w:rsidRPr="006421E5">
              <w:rPr>
                <w:szCs w:val="22"/>
              </w:rPr>
              <w:t>Die Freigabe des Reinigungsprozesses erfolgt nach Prüfung des Chargenprotokolls im Prozessdokumentationssystem</w:t>
            </w:r>
          </w:p>
        </w:tc>
      </w:tr>
      <w:tr w:rsidR="006421E5" w:rsidRPr="006421E5" w14:paraId="26CB1894" w14:textId="77777777" w:rsidTr="006421E5">
        <w:trPr>
          <w:trHeight w:val="20"/>
        </w:trPr>
        <w:tc>
          <w:tcPr>
            <w:tcW w:w="2260" w:type="dxa"/>
            <w:tcBorders>
              <w:bottom w:val="single" w:sz="4" w:space="0" w:color="auto"/>
            </w:tcBorders>
            <w:vAlign w:val="center"/>
          </w:tcPr>
          <w:p w14:paraId="460CF30C" w14:textId="522AF4E8" w:rsidR="006421E5" w:rsidRPr="006421E5" w:rsidRDefault="006421E5" w:rsidP="006421E5">
            <w:pPr>
              <w:pStyle w:val="InhaltVA"/>
              <w:jc w:val="left"/>
              <w:rPr>
                <w:szCs w:val="22"/>
              </w:rPr>
            </w:pPr>
            <w:r w:rsidRPr="006421E5">
              <w:rPr>
                <w:szCs w:val="22"/>
              </w:rPr>
              <w:t>Manuelle RuD</w:t>
            </w:r>
          </w:p>
        </w:tc>
        <w:tc>
          <w:tcPr>
            <w:tcW w:w="570" w:type="dxa"/>
            <w:tcBorders>
              <w:bottom w:val="single" w:sz="4" w:space="0" w:color="auto"/>
            </w:tcBorders>
          </w:tcPr>
          <w:p w14:paraId="79D4FDFB" w14:textId="77777777" w:rsidR="006421E5" w:rsidRPr="006421E5" w:rsidRDefault="006421E5" w:rsidP="006421E5">
            <w:pPr>
              <w:spacing w:after="0" w:line="240" w:lineRule="auto"/>
              <w:rPr>
                <w:rFonts w:ascii="Times New Roman" w:hAnsi="Times New Roman" w:cs="Times New Roman"/>
              </w:rPr>
            </w:pPr>
            <w:r w:rsidRPr="006421E5">
              <w:rPr>
                <w:rFonts w:ascii="Times New Roman" w:hAnsi="Times New Roman" w:cs="Times New Roman"/>
              </w:rPr>
              <w:sym w:font="Wingdings" w:char="F0F0"/>
            </w:r>
          </w:p>
        </w:tc>
        <w:tc>
          <w:tcPr>
            <w:tcW w:w="6242" w:type="dxa"/>
            <w:tcBorders>
              <w:bottom w:val="single" w:sz="4" w:space="0" w:color="auto"/>
            </w:tcBorders>
          </w:tcPr>
          <w:p w14:paraId="7B20723A" w14:textId="77777777" w:rsidR="006421E5" w:rsidRPr="006421E5" w:rsidRDefault="006421E5" w:rsidP="006421E5">
            <w:pPr>
              <w:pStyle w:val="InhaltVA"/>
              <w:rPr>
                <w:szCs w:val="22"/>
              </w:rPr>
            </w:pPr>
            <w:r w:rsidRPr="006421E5">
              <w:rPr>
                <w:szCs w:val="22"/>
              </w:rPr>
              <w:t>Arbeitsanweisung und Dokumentation</w:t>
            </w:r>
          </w:p>
        </w:tc>
      </w:tr>
      <w:tr w:rsidR="006421E5" w:rsidRPr="006421E5" w14:paraId="348CC3D7" w14:textId="77777777" w:rsidTr="006421E5">
        <w:trPr>
          <w:trHeight w:val="20"/>
        </w:trPr>
        <w:tc>
          <w:tcPr>
            <w:tcW w:w="2260" w:type="dxa"/>
            <w:tcBorders>
              <w:bottom w:val="nil"/>
            </w:tcBorders>
          </w:tcPr>
          <w:p w14:paraId="587AA2D5" w14:textId="2C06989D" w:rsidR="006421E5" w:rsidRPr="006421E5" w:rsidRDefault="006421E5" w:rsidP="006421E5">
            <w:pPr>
              <w:pStyle w:val="InhaltVA"/>
              <w:jc w:val="left"/>
              <w:rPr>
                <w:szCs w:val="22"/>
              </w:rPr>
            </w:pPr>
            <w:r w:rsidRPr="006421E5">
              <w:rPr>
                <w:szCs w:val="22"/>
              </w:rPr>
              <w:t>Kontrollen nach RuD</w:t>
            </w:r>
          </w:p>
        </w:tc>
        <w:tc>
          <w:tcPr>
            <w:tcW w:w="570" w:type="dxa"/>
            <w:tcBorders>
              <w:bottom w:val="nil"/>
            </w:tcBorders>
          </w:tcPr>
          <w:p w14:paraId="73C5A0A4" w14:textId="77777777" w:rsidR="006421E5" w:rsidRPr="006421E5" w:rsidRDefault="006421E5" w:rsidP="006421E5">
            <w:pPr>
              <w:spacing w:after="0" w:line="240" w:lineRule="auto"/>
              <w:rPr>
                <w:rFonts w:ascii="Times New Roman" w:hAnsi="Times New Roman" w:cs="Times New Roman"/>
              </w:rPr>
            </w:pPr>
            <w:r w:rsidRPr="006421E5">
              <w:rPr>
                <w:rFonts w:ascii="Times New Roman" w:hAnsi="Times New Roman" w:cs="Times New Roman"/>
              </w:rPr>
              <w:sym w:font="Wingdings" w:char="F0F0"/>
            </w:r>
          </w:p>
        </w:tc>
        <w:tc>
          <w:tcPr>
            <w:tcW w:w="6242" w:type="dxa"/>
            <w:tcBorders>
              <w:bottom w:val="nil"/>
            </w:tcBorders>
          </w:tcPr>
          <w:p w14:paraId="7FB0968E" w14:textId="77777777" w:rsidR="006421E5" w:rsidRPr="006421E5" w:rsidRDefault="006421E5" w:rsidP="006421E5">
            <w:pPr>
              <w:pStyle w:val="InhaltVA"/>
              <w:rPr>
                <w:szCs w:val="22"/>
              </w:rPr>
            </w:pPr>
            <w:r w:rsidRPr="006421E5">
              <w:rPr>
                <w:szCs w:val="22"/>
              </w:rPr>
              <w:t>Instrumente mit Restverschmutzung werden zur erneuten Reinigung und Desinfektion in den unreinen Bereich gegeben</w:t>
            </w:r>
          </w:p>
        </w:tc>
      </w:tr>
      <w:tr w:rsidR="006421E5" w:rsidRPr="006421E5" w14:paraId="52E88F0C" w14:textId="77777777" w:rsidTr="006421E5">
        <w:trPr>
          <w:trHeight w:val="20"/>
        </w:trPr>
        <w:tc>
          <w:tcPr>
            <w:tcW w:w="2260" w:type="dxa"/>
            <w:tcBorders>
              <w:top w:val="nil"/>
              <w:bottom w:val="single" w:sz="4" w:space="0" w:color="auto"/>
            </w:tcBorders>
          </w:tcPr>
          <w:p w14:paraId="1741EB7F" w14:textId="77777777" w:rsidR="006421E5" w:rsidRPr="006421E5" w:rsidRDefault="006421E5" w:rsidP="006421E5">
            <w:pPr>
              <w:pStyle w:val="InhaltVA"/>
              <w:jc w:val="left"/>
              <w:rPr>
                <w:szCs w:val="22"/>
              </w:rPr>
            </w:pPr>
            <w:r w:rsidRPr="006421E5">
              <w:rPr>
                <w:szCs w:val="22"/>
              </w:rPr>
              <w:t>Defekt</w:t>
            </w:r>
          </w:p>
        </w:tc>
        <w:tc>
          <w:tcPr>
            <w:tcW w:w="570" w:type="dxa"/>
            <w:tcBorders>
              <w:top w:val="nil"/>
              <w:bottom w:val="single" w:sz="4" w:space="0" w:color="auto"/>
            </w:tcBorders>
          </w:tcPr>
          <w:p w14:paraId="56F41930" w14:textId="77777777" w:rsidR="006421E5" w:rsidRPr="006421E5" w:rsidRDefault="006421E5" w:rsidP="006421E5">
            <w:pPr>
              <w:spacing w:after="0" w:line="240" w:lineRule="auto"/>
              <w:rPr>
                <w:rFonts w:ascii="Times New Roman" w:hAnsi="Times New Roman" w:cs="Times New Roman"/>
              </w:rPr>
            </w:pPr>
            <w:r w:rsidRPr="006421E5">
              <w:rPr>
                <w:rFonts w:ascii="Times New Roman" w:hAnsi="Times New Roman" w:cs="Times New Roman"/>
              </w:rPr>
              <w:sym w:font="Wingdings" w:char="F0F0"/>
            </w:r>
          </w:p>
        </w:tc>
        <w:tc>
          <w:tcPr>
            <w:tcW w:w="6242" w:type="dxa"/>
            <w:tcBorders>
              <w:top w:val="nil"/>
              <w:bottom w:val="single" w:sz="4" w:space="0" w:color="auto"/>
            </w:tcBorders>
          </w:tcPr>
          <w:p w14:paraId="6D772D29" w14:textId="77777777" w:rsidR="006421E5" w:rsidRPr="006421E5" w:rsidRDefault="006421E5" w:rsidP="006421E5">
            <w:pPr>
              <w:pStyle w:val="InhaltVA"/>
              <w:rPr>
                <w:szCs w:val="22"/>
                <w:u w:val="single"/>
              </w:rPr>
            </w:pPr>
            <w:r w:rsidRPr="006421E5">
              <w:rPr>
                <w:szCs w:val="22"/>
                <w:u w:val="single"/>
              </w:rPr>
              <w:t>Anlieferung gekennzeichnet durch Anwender:</w:t>
            </w:r>
          </w:p>
          <w:p w14:paraId="118FC0EA" w14:textId="65335920" w:rsidR="006421E5" w:rsidRPr="006421E5" w:rsidRDefault="006421E5" w:rsidP="006421E5">
            <w:pPr>
              <w:pStyle w:val="InhaltVA"/>
              <w:rPr>
                <w:szCs w:val="22"/>
              </w:rPr>
            </w:pPr>
            <w:r w:rsidRPr="006421E5">
              <w:rPr>
                <w:szCs w:val="22"/>
              </w:rPr>
              <w:t>Kennzeichnung am MP belassen, reinigen und desinfizieren, Siebnummernabgleich durchführen und anschließende Rückgabe an den Anwender zur Einleitung der Reparatur</w:t>
            </w:r>
          </w:p>
        </w:tc>
      </w:tr>
      <w:tr w:rsidR="006421E5" w:rsidRPr="006421E5" w14:paraId="3947FC1D" w14:textId="77777777" w:rsidTr="006421E5">
        <w:trPr>
          <w:trHeight w:val="20"/>
        </w:trPr>
        <w:tc>
          <w:tcPr>
            <w:tcW w:w="2260" w:type="dxa"/>
            <w:tcBorders>
              <w:top w:val="single" w:sz="4" w:space="0" w:color="auto"/>
              <w:left w:val="nil"/>
              <w:bottom w:val="nil"/>
              <w:right w:val="nil"/>
            </w:tcBorders>
          </w:tcPr>
          <w:p w14:paraId="246FC108" w14:textId="77777777" w:rsidR="006421E5" w:rsidRPr="006421E5" w:rsidRDefault="006421E5" w:rsidP="006421E5">
            <w:pPr>
              <w:pStyle w:val="InhaltVA"/>
              <w:jc w:val="left"/>
              <w:rPr>
                <w:szCs w:val="22"/>
              </w:rPr>
            </w:pPr>
          </w:p>
        </w:tc>
        <w:tc>
          <w:tcPr>
            <w:tcW w:w="570" w:type="dxa"/>
            <w:tcBorders>
              <w:top w:val="single" w:sz="4" w:space="0" w:color="auto"/>
              <w:left w:val="nil"/>
              <w:bottom w:val="nil"/>
              <w:right w:val="nil"/>
            </w:tcBorders>
          </w:tcPr>
          <w:p w14:paraId="6E4D1DE7" w14:textId="77777777" w:rsidR="006421E5" w:rsidRPr="006421E5" w:rsidRDefault="006421E5" w:rsidP="006421E5">
            <w:pPr>
              <w:spacing w:after="0" w:line="240" w:lineRule="auto"/>
              <w:rPr>
                <w:rFonts w:ascii="Times New Roman" w:hAnsi="Times New Roman" w:cs="Times New Roman"/>
              </w:rPr>
            </w:pPr>
          </w:p>
        </w:tc>
        <w:tc>
          <w:tcPr>
            <w:tcW w:w="6242" w:type="dxa"/>
            <w:tcBorders>
              <w:top w:val="single" w:sz="4" w:space="0" w:color="auto"/>
              <w:left w:val="nil"/>
              <w:bottom w:val="nil"/>
              <w:right w:val="nil"/>
            </w:tcBorders>
          </w:tcPr>
          <w:p w14:paraId="1F812A7F" w14:textId="77777777" w:rsidR="006421E5" w:rsidRPr="006421E5" w:rsidRDefault="006421E5" w:rsidP="006421E5">
            <w:pPr>
              <w:pStyle w:val="InhaltVA"/>
              <w:rPr>
                <w:szCs w:val="22"/>
                <w:u w:val="single"/>
              </w:rPr>
            </w:pPr>
          </w:p>
        </w:tc>
      </w:tr>
      <w:tr w:rsidR="006421E5" w:rsidRPr="006421E5" w14:paraId="5A61EBD2" w14:textId="77777777" w:rsidTr="006421E5">
        <w:trPr>
          <w:trHeight w:val="20"/>
        </w:trPr>
        <w:tc>
          <w:tcPr>
            <w:tcW w:w="2260" w:type="dxa"/>
            <w:tcBorders>
              <w:top w:val="nil"/>
              <w:left w:val="nil"/>
              <w:bottom w:val="nil"/>
              <w:right w:val="nil"/>
            </w:tcBorders>
          </w:tcPr>
          <w:p w14:paraId="10B3B37F" w14:textId="77777777" w:rsidR="006421E5" w:rsidRPr="006421E5" w:rsidRDefault="006421E5" w:rsidP="006421E5">
            <w:pPr>
              <w:pStyle w:val="InhaltVA"/>
              <w:jc w:val="left"/>
              <w:rPr>
                <w:szCs w:val="22"/>
              </w:rPr>
            </w:pPr>
          </w:p>
        </w:tc>
        <w:tc>
          <w:tcPr>
            <w:tcW w:w="570" w:type="dxa"/>
            <w:tcBorders>
              <w:top w:val="nil"/>
              <w:left w:val="nil"/>
              <w:bottom w:val="nil"/>
              <w:right w:val="nil"/>
            </w:tcBorders>
          </w:tcPr>
          <w:p w14:paraId="58F9D139" w14:textId="77777777" w:rsidR="006421E5" w:rsidRPr="006421E5" w:rsidRDefault="006421E5" w:rsidP="006421E5">
            <w:pPr>
              <w:spacing w:after="0" w:line="240" w:lineRule="auto"/>
              <w:rPr>
                <w:rFonts w:ascii="Times New Roman" w:hAnsi="Times New Roman" w:cs="Times New Roman"/>
              </w:rPr>
            </w:pPr>
          </w:p>
        </w:tc>
        <w:tc>
          <w:tcPr>
            <w:tcW w:w="6242" w:type="dxa"/>
            <w:tcBorders>
              <w:top w:val="nil"/>
              <w:left w:val="nil"/>
              <w:bottom w:val="nil"/>
              <w:right w:val="nil"/>
            </w:tcBorders>
          </w:tcPr>
          <w:p w14:paraId="02DC597E" w14:textId="77777777" w:rsidR="006421E5" w:rsidRPr="006421E5" w:rsidRDefault="006421E5" w:rsidP="006421E5">
            <w:pPr>
              <w:pStyle w:val="InhaltVA"/>
              <w:rPr>
                <w:szCs w:val="22"/>
                <w:u w:val="single"/>
              </w:rPr>
            </w:pPr>
          </w:p>
        </w:tc>
      </w:tr>
      <w:tr w:rsidR="006421E5" w:rsidRPr="006421E5" w14:paraId="47577AC1" w14:textId="77777777" w:rsidTr="006421E5">
        <w:trPr>
          <w:trHeight w:val="20"/>
        </w:trPr>
        <w:tc>
          <w:tcPr>
            <w:tcW w:w="2260" w:type="dxa"/>
            <w:tcBorders>
              <w:top w:val="nil"/>
            </w:tcBorders>
          </w:tcPr>
          <w:p w14:paraId="1DAD9E10" w14:textId="77777777" w:rsidR="006421E5" w:rsidRPr="006421E5" w:rsidRDefault="006421E5" w:rsidP="006421E5">
            <w:pPr>
              <w:pStyle w:val="InhaltVA"/>
              <w:jc w:val="left"/>
              <w:rPr>
                <w:szCs w:val="22"/>
              </w:rPr>
            </w:pPr>
          </w:p>
        </w:tc>
        <w:tc>
          <w:tcPr>
            <w:tcW w:w="570" w:type="dxa"/>
            <w:tcBorders>
              <w:top w:val="nil"/>
            </w:tcBorders>
          </w:tcPr>
          <w:p w14:paraId="28957AA5" w14:textId="77777777" w:rsidR="006421E5" w:rsidRPr="006421E5" w:rsidRDefault="006421E5" w:rsidP="006421E5">
            <w:pPr>
              <w:spacing w:after="0" w:line="240" w:lineRule="auto"/>
              <w:rPr>
                <w:rFonts w:ascii="Times New Roman" w:hAnsi="Times New Roman" w:cs="Times New Roman"/>
              </w:rPr>
            </w:pPr>
          </w:p>
        </w:tc>
        <w:tc>
          <w:tcPr>
            <w:tcW w:w="6242" w:type="dxa"/>
            <w:tcBorders>
              <w:top w:val="nil"/>
            </w:tcBorders>
          </w:tcPr>
          <w:p w14:paraId="5A34EB0E" w14:textId="77777777" w:rsidR="006421E5" w:rsidRPr="006421E5" w:rsidRDefault="006421E5" w:rsidP="006421E5">
            <w:pPr>
              <w:pStyle w:val="InhaltVA"/>
              <w:rPr>
                <w:szCs w:val="22"/>
              </w:rPr>
            </w:pPr>
            <w:r w:rsidRPr="006421E5">
              <w:rPr>
                <w:szCs w:val="22"/>
                <w:u w:val="single"/>
              </w:rPr>
              <w:t>Auffinden während Kontrolle</w:t>
            </w:r>
            <w:r w:rsidRPr="006421E5">
              <w:rPr>
                <w:szCs w:val="22"/>
              </w:rPr>
              <w:t>:</w:t>
            </w:r>
          </w:p>
          <w:p w14:paraId="098ED394" w14:textId="3B2A6A0D" w:rsidR="006421E5" w:rsidRPr="006421E5" w:rsidRDefault="006421E5" w:rsidP="006421E5">
            <w:pPr>
              <w:pStyle w:val="InhaltVA"/>
              <w:rPr>
                <w:szCs w:val="22"/>
                <w:u w:val="single"/>
              </w:rPr>
            </w:pPr>
            <w:r w:rsidRPr="006421E5">
              <w:rPr>
                <w:szCs w:val="22"/>
              </w:rPr>
              <w:t>Identifikation des Nutzers durchführen und anschließende Rückgabe an den Anwender zur Einleitung der Reparatur</w:t>
            </w:r>
          </w:p>
        </w:tc>
      </w:tr>
      <w:tr w:rsidR="006421E5" w:rsidRPr="006421E5" w14:paraId="1F068E36" w14:textId="77777777" w:rsidTr="006421E5">
        <w:trPr>
          <w:trHeight w:val="20"/>
        </w:trPr>
        <w:tc>
          <w:tcPr>
            <w:tcW w:w="2260" w:type="dxa"/>
          </w:tcPr>
          <w:p w14:paraId="3EC4A87C" w14:textId="77777777" w:rsidR="006421E5" w:rsidRPr="006421E5" w:rsidRDefault="006421E5" w:rsidP="006421E5">
            <w:pPr>
              <w:pStyle w:val="InhaltVA"/>
              <w:rPr>
                <w:szCs w:val="22"/>
              </w:rPr>
            </w:pPr>
            <w:r w:rsidRPr="006421E5">
              <w:rPr>
                <w:szCs w:val="22"/>
              </w:rPr>
              <w:t>Verpackung</w:t>
            </w:r>
          </w:p>
        </w:tc>
        <w:tc>
          <w:tcPr>
            <w:tcW w:w="570" w:type="dxa"/>
          </w:tcPr>
          <w:p w14:paraId="198070D2" w14:textId="77777777" w:rsidR="006421E5" w:rsidRPr="006421E5" w:rsidRDefault="006421E5" w:rsidP="006421E5">
            <w:pPr>
              <w:spacing w:after="0" w:line="240" w:lineRule="auto"/>
              <w:rPr>
                <w:rFonts w:ascii="Times New Roman" w:hAnsi="Times New Roman" w:cs="Times New Roman"/>
              </w:rPr>
            </w:pPr>
            <w:r w:rsidRPr="006421E5">
              <w:rPr>
                <w:rFonts w:ascii="Times New Roman" w:hAnsi="Times New Roman" w:cs="Times New Roman"/>
              </w:rPr>
              <w:sym w:font="Wingdings" w:char="F0F0"/>
            </w:r>
          </w:p>
        </w:tc>
        <w:tc>
          <w:tcPr>
            <w:tcW w:w="6242" w:type="dxa"/>
          </w:tcPr>
          <w:p w14:paraId="6F74DE9C" w14:textId="77777777" w:rsidR="006421E5" w:rsidRPr="006421E5" w:rsidRDefault="006421E5" w:rsidP="006421E5">
            <w:pPr>
              <w:pStyle w:val="InhaltVA"/>
              <w:rPr>
                <w:szCs w:val="22"/>
              </w:rPr>
            </w:pPr>
            <w:r w:rsidRPr="006421E5">
              <w:rPr>
                <w:szCs w:val="22"/>
              </w:rPr>
              <w:t>Anleitungen hierzu sind in folgenden SAA beschrieben:</w:t>
            </w:r>
          </w:p>
          <w:p w14:paraId="718CFAF5" w14:textId="77777777" w:rsidR="006421E5" w:rsidRPr="006421E5" w:rsidRDefault="006421E5" w:rsidP="006421E5">
            <w:pPr>
              <w:pStyle w:val="InhaltVA"/>
              <w:numPr>
                <w:ilvl w:val="0"/>
                <w:numId w:val="4"/>
              </w:numPr>
              <w:rPr>
                <w:szCs w:val="22"/>
              </w:rPr>
            </w:pPr>
            <w:r w:rsidRPr="006421E5">
              <w:rPr>
                <w:szCs w:val="22"/>
              </w:rPr>
              <w:t>SAA_KPR_TSM_VER_01</w:t>
            </w:r>
          </w:p>
          <w:p w14:paraId="4884859C" w14:textId="77777777" w:rsidR="006421E5" w:rsidRPr="006421E5" w:rsidRDefault="006421E5" w:rsidP="006421E5">
            <w:pPr>
              <w:pStyle w:val="InhaltVA"/>
              <w:numPr>
                <w:ilvl w:val="0"/>
                <w:numId w:val="4"/>
              </w:numPr>
              <w:rPr>
                <w:szCs w:val="22"/>
              </w:rPr>
            </w:pPr>
            <w:r w:rsidRPr="006421E5">
              <w:rPr>
                <w:szCs w:val="22"/>
              </w:rPr>
              <w:t>SAA_KPR_TSM_VER_02</w:t>
            </w:r>
          </w:p>
        </w:tc>
      </w:tr>
      <w:tr w:rsidR="006421E5" w:rsidRPr="006421E5" w14:paraId="2D01701D" w14:textId="77777777" w:rsidTr="006421E5">
        <w:trPr>
          <w:trHeight w:val="20"/>
        </w:trPr>
        <w:tc>
          <w:tcPr>
            <w:tcW w:w="2260" w:type="dxa"/>
          </w:tcPr>
          <w:p w14:paraId="598A6D9B" w14:textId="77777777" w:rsidR="006421E5" w:rsidRPr="006421E5" w:rsidRDefault="006421E5" w:rsidP="006421E5">
            <w:pPr>
              <w:pStyle w:val="InhaltVA"/>
              <w:rPr>
                <w:szCs w:val="22"/>
              </w:rPr>
            </w:pPr>
            <w:r w:rsidRPr="006421E5">
              <w:rPr>
                <w:szCs w:val="22"/>
              </w:rPr>
              <w:t>Kennzeichnung</w:t>
            </w:r>
          </w:p>
        </w:tc>
        <w:tc>
          <w:tcPr>
            <w:tcW w:w="570" w:type="dxa"/>
          </w:tcPr>
          <w:p w14:paraId="2E9BB1CB" w14:textId="77777777" w:rsidR="006421E5" w:rsidRPr="006421E5" w:rsidRDefault="006421E5" w:rsidP="006421E5">
            <w:pPr>
              <w:spacing w:after="0" w:line="240" w:lineRule="auto"/>
              <w:rPr>
                <w:rFonts w:ascii="Times New Roman" w:hAnsi="Times New Roman" w:cs="Times New Roman"/>
              </w:rPr>
            </w:pPr>
            <w:r w:rsidRPr="006421E5">
              <w:rPr>
                <w:rFonts w:ascii="Times New Roman" w:hAnsi="Times New Roman" w:cs="Times New Roman"/>
              </w:rPr>
              <w:sym w:font="Wingdings" w:char="F0F0"/>
            </w:r>
          </w:p>
        </w:tc>
        <w:tc>
          <w:tcPr>
            <w:tcW w:w="6242" w:type="dxa"/>
          </w:tcPr>
          <w:p w14:paraId="26009476" w14:textId="77777777" w:rsidR="006421E5" w:rsidRPr="006421E5" w:rsidRDefault="006421E5" w:rsidP="006421E5">
            <w:pPr>
              <w:pStyle w:val="InhaltVA"/>
              <w:rPr>
                <w:szCs w:val="22"/>
              </w:rPr>
            </w:pPr>
            <w:r w:rsidRPr="006421E5">
              <w:rPr>
                <w:szCs w:val="22"/>
              </w:rPr>
              <w:t>Herstellung und Platzierung eines Klebeetiketts nach VA_KPR_TSM_KFK_01</w:t>
            </w:r>
          </w:p>
          <w:p w14:paraId="7F4C32ED" w14:textId="77777777" w:rsidR="006421E5" w:rsidRPr="006421E5" w:rsidRDefault="006421E5" w:rsidP="006421E5">
            <w:pPr>
              <w:pStyle w:val="InhaltVA"/>
              <w:rPr>
                <w:szCs w:val="22"/>
              </w:rPr>
            </w:pPr>
          </w:p>
          <w:p w14:paraId="294AB9EA" w14:textId="77777777" w:rsidR="006421E5" w:rsidRPr="006421E5" w:rsidRDefault="006421E5" w:rsidP="006421E5">
            <w:pPr>
              <w:pStyle w:val="InhaltVA"/>
              <w:rPr>
                <w:szCs w:val="22"/>
              </w:rPr>
            </w:pPr>
            <w:r w:rsidRPr="006421E5">
              <w:rPr>
                <w:szCs w:val="22"/>
              </w:rPr>
              <w:t>Aus dem Klebeetikett gehen folgende Angaben hervor:</w:t>
            </w:r>
          </w:p>
          <w:p w14:paraId="32CB1DC0" w14:textId="77777777" w:rsidR="006421E5" w:rsidRPr="006421E5" w:rsidRDefault="006421E5" w:rsidP="006421E5">
            <w:pPr>
              <w:pStyle w:val="InhaltVA"/>
              <w:numPr>
                <w:ilvl w:val="0"/>
                <w:numId w:val="4"/>
              </w:numPr>
              <w:rPr>
                <w:szCs w:val="22"/>
              </w:rPr>
            </w:pPr>
            <w:r w:rsidRPr="006421E5">
              <w:rPr>
                <w:szCs w:val="22"/>
              </w:rPr>
              <w:t>Individuelle Setnummer/ Individualnummer des MP</w:t>
            </w:r>
          </w:p>
          <w:p w14:paraId="35411D20" w14:textId="77777777" w:rsidR="006421E5" w:rsidRPr="006421E5" w:rsidRDefault="006421E5" w:rsidP="006421E5">
            <w:pPr>
              <w:pStyle w:val="InhaltVA"/>
              <w:numPr>
                <w:ilvl w:val="0"/>
                <w:numId w:val="4"/>
              </w:numPr>
              <w:rPr>
                <w:szCs w:val="22"/>
              </w:rPr>
            </w:pPr>
            <w:r w:rsidRPr="006421E5">
              <w:rPr>
                <w:szCs w:val="22"/>
              </w:rPr>
              <w:t>die genaue Bezeichnung des MP oder des Siebes</w:t>
            </w:r>
          </w:p>
          <w:p w14:paraId="1E072E51" w14:textId="77777777" w:rsidR="006421E5" w:rsidRPr="006421E5" w:rsidRDefault="006421E5" w:rsidP="006421E5">
            <w:pPr>
              <w:pStyle w:val="InhaltVA"/>
              <w:numPr>
                <w:ilvl w:val="0"/>
                <w:numId w:val="4"/>
              </w:numPr>
              <w:rPr>
                <w:szCs w:val="22"/>
              </w:rPr>
            </w:pPr>
            <w:r w:rsidRPr="006421E5">
              <w:rPr>
                <w:szCs w:val="22"/>
              </w:rPr>
              <w:t>Produktionsnummer</w:t>
            </w:r>
          </w:p>
          <w:p w14:paraId="14889D2A" w14:textId="77777777" w:rsidR="006421E5" w:rsidRPr="006421E5" w:rsidRDefault="006421E5" w:rsidP="006421E5">
            <w:pPr>
              <w:pStyle w:val="InhaltVA"/>
              <w:numPr>
                <w:ilvl w:val="0"/>
                <w:numId w:val="4"/>
              </w:numPr>
              <w:rPr>
                <w:szCs w:val="22"/>
              </w:rPr>
            </w:pPr>
            <w:r w:rsidRPr="006421E5">
              <w:rPr>
                <w:szCs w:val="22"/>
              </w:rPr>
              <w:t>Verpackungsdatum/ Sterilisationsdatum</w:t>
            </w:r>
          </w:p>
          <w:p w14:paraId="58020F86" w14:textId="77777777" w:rsidR="006421E5" w:rsidRPr="006421E5" w:rsidRDefault="006421E5" w:rsidP="006421E5">
            <w:pPr>
              <w:pStyle w:val="InhaltVA"/>
              <w:numPr>
                <w:ilvl w:val="0"/>
                <w:numId w:val="4"/>
              </w:numPr>
              <w:rPr>
                <w:szCs w:val="22"/>
              </w:rPr>
            </w:pPr>
            <w:r w:rsidRPr="006421E5">
              <w:rPr>
                <w:szCs w:val="22"/>
              </w:rPr>
              <w:t>Verfallsdatum</w:t>
            </w:r>
          </w:p>
          <w:p w14:paraId="621A7B84" w14:textId="77777777" w:rsidR="006421E5" w:rsidRPr="006421E5" w:rsidRDefault="006421E5" w:rsidP="006421E5">
            <w:pPr>
              <w:pStyle w:val="InhaltVA"/>
              <w:numPr>
                <w:ilvl w:val="0"/>
                <w:numId w:val="4"/>
              </w:numPr>
              <w:rPr>
                <w:szCs w:val="22"/>
              </w:rPr>
            </w:pPr>
            <w:r w:rsidRPr="006421E5">
              <w:rPr>
                <w:szCs w:val="22"/>
              </w:rPr>
              <w:t>Name des Packers</w:t>
            </w:r>
          </w:p>
        </w:tc>
      </w:tr>
      <w:tr w:rsidR="006421E5" w:rsidRPr="006421E5" w14:paraId="5164B468" w14:textId="77777777" w:rsidTr="006421E5">
        <w:trPr>
          <w:trHeight w:val="20"/>
        </w:trPr>
        <w:tc>
          <w:tcPr>
            <w:tcW w:w="2260" w:type="dxa"/>
            <w:tcBorders>
              <w:bottom w:val="nil"/>
            </w:tcBorders>
          </w:tcPr>
          <w:p w14:paraId="2B36D75C" w14:textId="77777777" w:rsidR="006421E5" w:rsidRPr="006421E5" w:rsidRDefault="006421E5" w:rsidP="006421E5">
            <w:pPr>
              <w:pStyle w:val="InhaltVA"/>
              <w:rPr>
                <w:szCs w:val="22"/>
              </w:rPr>
            </w:pPr>
            <w:r w:rsidRPr="006421E5">
              <w:rPr>
                <w:szCs w:val="22"/>
              </w:rPr>
              <w:t>Sterilisation</w:t>
            </w:r>
          </w:p>
        </w:tc>
        <w:tc>
          <w:tcPr>
            <w:tcW w:w="570" w:type="dxa"/>
            <w:tcBorders>
              <w:bottom w:val="nil"/>
            </w:tcBorders>
          </w:tcPr>
          <w:p w14:paraId="71F0C18E" w14:textId="77777777" w:rsidR="006421E5" w:rsidRPr="006421E5" w:rsidRDefault="006421E5" w:rsidP="006421E5">
            <w:pPr>
              <w:spacing w:after="0" w:line="240" w:lineRule="auto"/>
              <w:rPr>
                <w:rFonts w:ascii="Times New Roman" w:hAnsi="Times New Roman" w:cs="Times New Roman"/>
              </w:rPr>
            </w:pPr>
            <w:r w:rsidRPr="006421E5">
              <w:rPr>
                <w:rFonts w:ascii="Times New Roman" w:hAnsi="Times New Roman" w:cs="Times New Roman"/>
              </w:rPr>
              <w:sym w:font="Wingdings" w:char="F0F0"/>
            </w:r>
          </w:p>
        </w:tc>
        <w:tc>
          <w:tcPr>
            <w:tcW w:w="6242" w:type="dxa"/>
            <w:tcBorders>
              <w:bottom w:val="nil"/>
            </w:tcBorders>
          </w:tcPr>
          <w:p w14:paraId="3C3E5C52" w14:textId="77777777" w:rsidR="006421E5" w:rsidRPr="006421E5" w:rsidRDefault="006421E5" w:rsidP="006421E5">
            <w:pPr>
              <w:pStyle w:val="InhaltVA"/>
              <w:rPr>
                <w:szCs w:val="22"/>
              </w:rPr>
            </w:pPr>
            <w:r w:rsidRPr="006421E5">
              <w:rPr>
                <w:szCs w:val="22"/>
              </w:rPr>
              <w:t>Das Beladen und Entladen erfolgt manuell im reinen Bereich. Die Beladung der Sterilisatoren erfolgt nach den Vorgaben der Validierung</w:t>
            </w:r>
          </w:p>
          <w:p w14:paraId="3F6899D2" w14:textId="77777777" w:rsidR="006421E5" w:rsidRPr="006421E5" w:rsidRDefault="006421E5" w:rsidP="006421E5">
            <w:pPr>
              <w:pStyle w:val="InhaltVA"/>
              <w:numPr>
                <w:ilvl w:val="0"/>
                <w:numId w:val="4"/>
              </w:numPr>
              <w:rPr>
                <w:szCs w:val="22"/>
              </w:rPr>
            </w:pPr>
            <w:r w:rsidRPr="006421E5">
              <w:rPr>
                <w:szCs w:val="22"/>
              </w:rPr>
              <w:t>SAAs zur Inbetriebnahme der Sterilisation</w:t>
            </w:r>
          </w:p>
          <w:p w14:paraId="2AE1D393" w14:textId="77777777" w:rsidR="006421E5" w:rsidRPr="006421E5" w:rsidRDefault="006421E5" w:rsidP="006421E5">
            <w:pPr>
              <w:pStyle w:val="InhaltVA"/>
              <w:numPr>
                <w:ilvl w:val="0"/>
                <w:numId w:val="4"/>
              </w:numPr>
              <w:rPr>
                <w:szCs w:val="22"/>
              </w:rPr>
            </w:pPr>
            <w:r w:rsidRPr="006421E5">
              <w:rPr>
                <w:szCs w:val="22"/>
              </w:rPr>
              <w:t>Durchlaufen des Sterilisationsprozesses ist an der Verfärbung des Indikators auf der Verpackung zu erkennen</w:t>
            </w:r>
          </w:p>
          <w:p w14:paraId="347E706A" w14:textId="77777777" w:rsidR="006421E5" w:rsidRPr="006421E5" w:rsidRDefault="006421E5" w:rsidP="006421E5">
            <w:pPr>
              <w:pStyle w:val="InhaltVA"/>
              <w:numPr>
                <w:ilvl w:val="0"/>
                <w:numId w:val="4"/>
              </w:numPr>
              <w:rPr>
                <w:szCs w:val="22"/>
              </w:rPr>
            </w:pPr>
            <w:r w:rsidRPr="006421E5">
              <w:rPr>
                <w:szCs w:val="22"/>
              </w:rPr>
              <w:t>Kontrolle der Chargenüberwachung</w:t>
            </w:r>
          </w:p>
          <w:p w14:paraId="71AB6D51" w14:textId="77777777" w:rsidR="006421E5" w:rsidRPr="006421E5" w:rsidRDefault="006421E5" w:rsidP="006421E5">
            <w:pPr>
              <w:pStyle w:val="InhaltVA"/>
              <w:numPr>
                <w:ilvl w:val="0"/>
                <w:numId w:val="4"/>
              </w:numPr>
              <w:rPr>
                <w:szCs w:val="22"/>
              </w:rPr>
            </w:pPr>
            <w:r w:rsidRPr="006421E5">
              <w:rPr>
                <w:szCs w:val="22"/>
              </w:rPr>
              <w:t>Die Chargendokumentation wird im EDV System chargenbezogen archiviert</w:t>
            </w:r>
          </w:p>
          <w:p w14:paraId="588DC252" w14:textId="77777777" w:rsidR="006421E5" w:rsidRPr="006421E5" w:rsidRDefault="006421E5" w:rsidP="006421E5">
            <w:pPr>
              <w:pStyle w:val="InhaltVA"/>
              <w:numPr>
                <w:ilvl w:val="0"/>
                <w:numId w:val="4"/>
              </w:numPr>
              <w:rPr>
                <w:szCs w:val="22"/>
              </w:rPr>
            </w:pPr>
            <w:r w:rsidRPr="006421E5">
              <w:rPr>
                <w:szCs w:val="22"/>
              </w:rPr>
              <w:t>Kontrolle des Chargenausdrucks</w:t>
            </w:r>
          </w:p>
        </w:tc>
      </w:tr>
      <w:tr w:rsidR="006421E5" w:rsidRPr="006421E5" w14:paraId="3D9BA138" w14:textId="77777777" w:rsidTr="006421E5">
        <w:trPr>
          <w:trHeight w:val="20"/>
        </w:trPr>
        <w:tc>
          <w:tcPr>
            <w:tcW w:w="2260" w:type="dxa"/>
            <w:tcBorders>
              <w:top w:val="nil"/>
            </w:tcBorders>
          </w:tcPr>
          <w:p w14:paraId="1F69D3D9" w14:textId="77777777" w:rsidR="006421E5" w:rsidRPr="006421E5" w:rsidRDefault="006421E5" w:rsidP="006421E5">
            <w:pPr>
              <w:pStyle w:val="InhaltVA"/>
              <w:rPr>
                <w:szCs w:val="22"/>
              </w:rPr>
            </w:pPr>
            <w:r w:rsidRPr="006421E5">
              <w:rPr>
                <w:szCs w:val="22"/>
              </w:rPr>
              <w:t>Freigabe</w:t>
            </w:r>
          </w:p>
        </w:tc>
        <w:tc>
          <w:tcPr>
            <w:tcW w:w="570" w:type="dxa"/>
            <w:tcBorders>
              <w:top w:val="nil"/>
            </w:tcBorders>
          </w:tcPr>
          <w:p w14:paraId="39F0EC0C" w14:textId="77777777" w:rsidR="006421E5" w:rsidRPr="006421E5" w:rsidRDefault="006421E5" w:rsidP="006421E5">
            <w:pPr>
              <w:spacing w:after="0" w:line="240" w:lineRule="auto"/>
              <w:rPr>
                <w:rFonts w:ascii="Times New Roman" w:hAnsi="Times New Roman" w:cs="Times New Roman"/>
              </w:rPr>
            </w:pPr>
            <w:r w:rsidRPr="006421E5">
              <w:rPr>
                <w:rFonts w:ascii="Times New Roman" w:hAnsi="Times New Roman" w:cs="Times New Roman"/>
              </w:rPr>
              <w:sym w:font="Wingdings" w:char="F0F0"/>
            </w:r>
          </w:p>
        </w:tc>
        <w:tc>
          <w:tcPr>
            <w:tcW w:w="6242" w:type="dxa"/>
            <w:tcBorders>
              <w:top w:val="nil"/>
            </w:tcBorders>
          </w:tcPr>
          <w:p w14:paraId="6A9C5562" w14:textId="77777777" w:rsidR="006421E5" w:rsidRPr="006421E5" w:rsidRDefault="006421E5" w:rsidP="006421E5">
            <w:pPr>
              <w:pStyle w:val="InhaltVA"/>
              <w:rPr>
                <w:szCs w:val="22"/>
              </w:rPr>
            </w:pPr>
            <w:r w:rsidRPr="006421E5">
              <w:rPr>
                <w:szCs w:val="22"/>
              </w:rPr>
              <w:t>Freigabe der MP</w:t>
            </w:r>
          </w:p>
          <w:p w14:paraId="0A848651" w14:textId="77777777" w:rsidR="006421E5" w:rsidRPr="006421E5" w:rsidRDefault="006421E5" w:rsidP="006421E5">
            <w:pPr>
              <w:pStyle w:val="InhaltVA"/>
              <w:numPr>
                <w:ilvl w:val="0"/>
                <w:numId w:val="4"/>
              </w:numPr>
              <w:rPr>
                <w:szCs w:val="22"/>
              </w:rPr>
            </w:pPr>
            <w:r w:rsidRPr="006421E5">
              <w:rPr>
                <w:szCs w:val="22"/>
              </w:rPr>
              <w:t>Per EDV</w:t>
            </w:r>
          </w:p>
          <w:p w14:paraId="1921929E" w14:textId="77777777" w:rsidR="006421E5" w:rsidRPr="006421E5" w:rsidRDefault="006421E5" w:rsidP="006421E5">
            <w:pPr>
              <w:pStyle w:val="InhaltVA"/>
              <w:numPr>
                <w:ilvl w:val="0"/>
                <w:numId w:val="4"/>
              </w:numPr>
              <w:rPr>
                <w:szCs w:val="22"/>
              </w:rPr>
            </w:pPr>
            <w:r w:rsidRPr="006421E5">
              <w:rPr>
                <w:szCs w:val="22"/>
              </w:rPr>
              <w:t>Elektronische Freigabe der Charge nach Kontrolle der Chargenüberwachung und des Dokumentationsprotokolls durch einen Freigabeberechtigten</w:t>
            </w:r>
          </w:p>
          <w:p w14:paraId="38026BED" w14:textId="77777777" w:rsidR="006421E5" w:rsidRPr="006421E5" w:rsidRDefault="006421E5" w:rsidP="006421E5">
            <w:pPr>
              <w:pStyle w:val="InhaltVA"/>
              <w:numPr>
                <w:ilvl w:val="0"/>
                <w:numId w:val="4"/>
              </w:numPr>
              <w:rPr>
                <w:szCs w:val="22"/>
              </w:rPr>
            </w:pPr>
            <w:r w:rsidRPr="006421E5">
              <w:rPr>
                <w:szCs w:val="22"/>
              </w:rPr>
              <w:t>Lagerung im Sterilgutlager nur nach zuvor erfolgter Freigabe</w:t>
            </w:r>
          </w:p>
          <w:p w14:paraId="4FF3233C" w14:textId="77777777" w:rsidR="006421E5" w:rsidRPr="006421E5" w:rsidRDefault="006421E5" w:rsidP="006421E5">
            <w:pPr>
              <w:pStyle w:val="InhaltVA"/>
              <w:numPr>
                <w:ilvl w:val="0"/>
                <w:numId w:val="4"/>
              </w:numPr>
              <w:rPr>
                <w:szCs w:val="22"/>
              </w:rPr>
            </w:pPr>
            <w:r w:rsidRPr="006421E5">
              <w:rPr>
                <w:szCs w:val="22"/>
              </w:rPr>
              <w:t>Nicht ordnungsgemäß sterilisierte Produkte werden in der EDV storniert und erneut zur Bearbeitung gegeben</w:t>
            </w:r>
          </w:p>
        </w:tc>
      </w:tr>
      <w:tr w:rsidR="006421E5" w:rsidRPr="006421E5" w14:paraId="5E2EEF00" w14:textId="77777777" w:rsidTr="006421E5">
        <w:trPr>
          <w:trHeight w:val="20"/>
        </w:trPr>
        <w:tc>
          <w:tcPr>
            <w:tcW w:w="2260" w:type="dxa"/>
          </w:tcPr>
          <w:p w14:paraId="1684B4D1" w14:textId="77777777" w:rsidR="006421E5" w:rsidRPr="006421E5" w:rsidRDefault="006421E5" w:rsidP="006421E5">
            <w:pPr>
              <w:pStyle w:val="InhaltVA"/>
              <w:rPr>
                <w:szCs w:val="22"/>
                <w:u w:val="single"/>
              </w:rPr>
            </w:pPr>
            <w:r w:rsidRPr="006421E5">
              <w:rPr>
                <w:szCs w:val="22"/>
                <w:u w:val="single"/>
              </w:rPr>
              <w:t>Sonstiges:</w:t>
            </w:r>
          </w:p>
          <w:p w14:paraId="7C1976BC" w14:textId="77777777" w:rsidR="006421E5" w:rsidRPr="006421E5" w:rsidRDefault="006421E5" w:rsidP="006421E5">
            <w:pPr>
              <w:pStyle w:val="InhaltVA"/>
              <w:rPr>
                <w:szCs w:val="22"/>
              </w:rPr>
            </w:pPr>
            <w:r w:rsidRPr="006421E5">
              <w:rPr>
                <w:szCs w:val="22"/>
              </w:rPr>
              <w:t>zurück aus Reparatur</w:t>
            </w:r>
          </w:p>
        </w:tc>
        <w:tc>
          <w:tcPr>
            <w:tcW w:w="570" w:type="dxa"/>
          </w:tcPr>
          <w:p w14:paraId="77ED0F11" w14:textId="77777777" w:rsidR="006421E5" w:rsidRPr="006421E5" w:rsidRDefault="006421E5" w:rsidP="006421E5">
            <w:pPr>
              <w:spacing w:after="0" w:line="240" w:lineRule="auto"/>
              <w:rPr>
                <w:rFonts w:ascii="Times New Roman" w:hAnsi="Times New Roman" w:cs="Times New Roman"/>
              </w:rPr>
            </w:pPr>
          </w:p>
          <w:p w14:paraId="5C67FA48" w14:textId="77777777" w:rsidR="006421E5" w:rsidRPr="006421E5" w:rsidRDefault="006421E5" w:rsidP="006421E5">
            <w:pPr>
              <w:spacing w:after="0" w:line="240" w:lineRule="auto"/>
              <w:rPr>
                <w:rFonts w:ascii="Times New Roman" w:hAnsi="Times New Roman" w:cs="Times New Roman"/>
              </w:rPr>
            </w:pPr>
            <w:r w:rsidRPr="006421E5">
              <w:rPr>
                <w:rFonts w:ascii="Times New Roman" w:hAnsi="Times New Roman" w:cs="Times New Roman"/>
              </w:rPr>
              <w:sym w:font="Wingdings" w:char="F0F0"/>
            </w:r>
          </w:p>
        </w:tc>
        <w:tc>
          <w:tcPr>
            <w:tcW w:w="6242" w:type="dxa"/>
          </w:tcPr>
          <w:p w14:paraId="1BF986C8" w14:textId="77777777" w:rsidR="006421E5" w:rsidRPr="006421E5" w:rsidRDefault="006421E5" w:rsidP="006421E5">
            <w:pPr>
              <w:pStyle w:val="InhaltVA"/>
              <w:rPr>
                <w:szCs w:val="22"/>
              </w:rPr>
            </w:pPr>
          </w:p>
          <w:p w14:paraId="4EB46C57" w14:textId="77777777" w:rsidR="006421E5" w:rsidRPr="006421E5" w:rsidRDefault="006421E5" w:rsidP="006421E5">
            <w:pPr>
              <w:pStyle w:val="InhaltVA"/>
              <w:rPr>
                <w:szCs w:val="22"/>
              </w:rPr>
            </w:pPr>
            <w:r w:rsidRPr="006421E5">
              <w:rPr>
                <w:szCs w:val="22"/>
              </w:rPr>
              <w:t>Anlieferung aus den Anwenderbereichen, Ablage auf gesondertem Sieb, Weiterleitung zur unreinen Seite zum Reinigen und Desinfizieren</w:t>
            </w:r>
          </w:p>
          <w:p w14:paraId="7AAD1C98" w14:textId="77777777" w:rsidR="006421E5" w:rsidRPr="006421E5" w:rsidRDefault="006421E5" w:rsidP="006421E5">
            <w:pPr>
              <w:pStyle w:val="InhaltVA"/>
              <w:rPr>
                <w:szCs w:val="22"/>
              </w:rPr>
            </w:pPr>
            <w:r w:rsidRPr="006421E5">
              <w:rPr>
                <w:szCs w:val="22"/>
              </w:rPr>
              <w:t>Anschließendes hinzufügen zum Set/ Sieb, aus dem der Artikel vor der Reparatur entnommen wurde</w:t>
            </w:r>
          </w:p>
        </w:tc>
      </w:tr>
    </w:tbl>
    <w:p w14:paraId="41C2011F" w14:textId="77777777" w:rsidR="006421E5" w:rsidRPr="006421E5" w:rsidRDefault="006421E5" w:rsidP="006421E5">
      <w:pPr>
        <w:spacing w:after="0" w:line="240" w:lineRule="auto"/>
        <w:rPr>
          <w:rFonts w:ascii="Times New Roman" w:hAnsi="Times New Roman" w:cs="Times New Roman"/>
        </w:rPr>
      </w:pPr>
    </w:p>
    <w:sectPr w:rsidR="006421E5" w:rsidRPr="006421E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45582" w14:textId="77777777" w:rsidR="006B49D1" w:rsidRDefault="006B49D1" w:rsidP="001313CB">
      <w:pPr>
        <w:spacing w:after="0" w:line="240" w:lineRule="auto"/>
      </w:pPr>
      <w:r>
        <w:separator/>
      </w:r>
    </w:p>
  </w:endnote>
  <w:endnote w:type="continuationSeparator" w:id="0">
    <w:p w14:paraId="3B7E9947" w14:textId="77777777" w:rsidR="006B49D1" w:rsidRDefault="006B49D1" w:rsidP="0013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CF86" w14:textId="77777777" w:rsidR="007A40B4" w:rsidRDefault="007A40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67" w:type="dxa"/>
      <w:tblBorders>
        <w:insideH w:val="none" w:sz="0" w:space="0" w:color="auto"/>
        <w:insideV w:val="none" w:sz="0" w:space="0" w:color="auto"/>
      </w:tblBorders>
      <w:tblLayout w:type="fixed"/>
      <w:tblLook w:val="04A0" w:firstRow="1" w:lastRow="0" w:firstColumn="1" w:lastColumn="0" w:noHBand="0" w:noVBand="1"/>
    </w:tblPr>
    <w:tblGrid>
      <w:gridCol w:w="1134"/>
      <w:gridCol w:w="1134"/>
      <w:gridCol w:w="1298"/>
      <w:gridCol w:w="1298"/>
      <w:gridCol w:w="1474"/>
      <w:gridCol w:w="1389"/>
      <w:gridCol w:w="1340"/>
    </w:tblGrid>
    <w:tr w:rsidR="00164C10" w:rsidRPr="00164C10" w14:paraId="67B93FC5" w14:textId="77777777" w:rsidTr="008C0669">
      <w:tc>
        <w:tcPr>
          <w:tcW w:w="1134" w:type="dxa"/>
          <w:tcMar>
            <w:left w:w="28" w:type="dxa"/>
            <w:right w:w="28" w:type="dxa"/>
          </w:tcMar>
        </w:tcPr>
        <w:p w14:paraId="45B2FAE3"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pacing w:val="6"/>
              <w:sz w:val="16"/>
              <w:szCs w:val="16"/>
            </w:rPr>
            <w:t>Erstausgabe</w:t>
          </w:r>
          <w:r w:rsidRPr="008C0669">
            <w:rPr>
              <w:rFonts w:ascii="Times New Roman" w:hAnsi="Times New Roman" w:cs="Times New Roman"/>
              <w:spacing w:val="4"/>
              <w:sz w:val="16"/>
              <w:szCs w:val="16"/>
            </w:rPr>
            <w:t>:</w:t>
          </w:r>
        </w:p>
      </w:tc>
      <w:tc>
        <w:tcPr>
          <w:tcW w:w="1134" w:type="dxa"/>
          <w:tcMar>
            <w:left w:w="28" w:type="dxa"/>
            <w:right w:w="28" w:type="dxa"/>
          </w:tcMar>
        </w:tcPr>
        <w:p w14:paraId="7E4FB8B1"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536D6386"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268FE406"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Datum</w:t>
          </w:r>
        </w:p>
      </w:tc>
      <w:tc>
        <w:tcPr>
          <w:tcW w:w="1474" w:type="dxa"/>
          <w:tcMar>
            <w:left w:w="28" w:type="dxa"/>
            <w:right w:w="28" w:type="dxa"/>
          </w:tcMar>
        </w:tcPr>
        <w:p w14:paraId="792B7392"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Name</w:t>
          </w:r>
        </w:p>
      </w:tc>
      <w:tc>
        <w:tcPr>
          <w:tcW w:w="2729" w:type="dxa"/>
          <w:gridSpan w:val="2"/>
          <w:vMerge w:val="restart"/>
          <w:tcMar>
            <w:left w:w="28" w:type="dxa"/>
            <w:right w:w="28" w:type="dxa"/>
          </w:tcMar>
        </w:tcPr>
        <w:p w14:paraId="12FDAD7D"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Dok.-Name:</w:t>
          </w:r>
        </w:p>
        <w:p w14:paraId="28F55B38" w14:textId="33CB10CF" w:rsidR="008C0669" w:rsidRPr="008C0669" w:rsidRDefault="008C0669" w:rsidP="00164C10">
          <w:pPr>
            <w:pStyle w:val="Fuzeile"/>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FILENAME </w:instrText>
          </w:r>
          <w:r w:rsidRPr="008C0669">
            <w:rPr>
              <w:rFonts w:ascii="Times New Roman" w:hAnsi="Times New Roman" w:cs="Times New Roman"/>
              <w:sz w:val="16"/>
              <w:szCs w:val="16"/>
            </w:rPr>
            <w:fldChar w:fldCharType="separate"/>
          </w:r>
          <w:r w:rsidR="007A7ED3">
            <w:rPr>
              <w:rFonts w:ascii="Times New Roman" w:hAnsi="Times New Roman" w:cs="Times New Roman"/>
              <w:noProof/>
              <w:sz w:val="16"/>
              <w:szCs w:val="16"/>
            </w:rPr>
            <w:t>VA_GRU_QMS_07_01_Rueckverfolgbarkeit</w:t>
          </w:r>
          <w:r w:rsidRPr="008C0669">
            <w:rPr>
              <w:rFonts w:ascii="Times New Roman" w:hAnsi="Times New Roman" w:cs="Times New Roman"/>
              <w:sz w:val="16"/>
              <w:szCs w:val="16"/>
            </w:rPr>
            <w:fldChar w:fldCharType="end"/>
          </w:r>
        </w:p>
      </w:tc>
    </w:tr>
    <w:tr w:rsidR="00164C10" w:rsidRPr="00164C10" w14:paraId="30CB6A3B" w14:textId="77777777" w:rsidTr="008C0669">
      <w:tc>
        <w:tcPr>
          <w:tcW w:w="1134" w:type="dxa"/>
          <w:tcMar>
            <w:left w:w="28" w:type="dxa"/>
            <w:right w:w="28" w:type="dxa"/>
          </w:tcMar>
        </w:tcPr>
        <w:p w14:paraId="48D04CE5"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Revision:</w:t>
          </w:r>
        </w:p>
      </w:tc>
      <w:tc>
        <w:tcPr>
          <w:tcW w:w="1134" w:type="dxa"/>
          <w:tcMar>
            <w:left w:w="28" w:type="dxa"/>
            <w:right w:w="28" w:type="dxa"/>
          </w:tcMar>
        </w:tcPr>
        <w:p w14:paraId="7A22CF58"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01</w:t>
          </w:r>
        </w:p>
      </w:tc>
      <w:tc>
        <w:tcPr>
          <w:tcW w:w="1298" w:type="dxa"/>
          <w:tcMar>
            <w:left w:w="28" w:type="dxa"/>
            <w:right w:w="28" w:type="dxa"/>
          </w:tcMar>
        </w:tcPr>
        <w:p w14:paraId="2479613A"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Erstellt:</w:t>
          </w:r>
        </w:p>
      </w:tc>
      <w:tc>
        <w:tcPr>
          <w:tcW w:w="1298" w:type="dxa"/>
          <w:tcMar>
            <w:left w:w="28" w:type="dxa"/>
            <w:right w:w="28" w:type="dxa"/>
          </w:tcMar>
        </w:tcPr>
        <w:p w14:paraId="5F93A418"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23.08.2019</w:t>
          </w:r>
        </w:p>
      </w:tc>
      <w:tc>
        <w:tcPr>
          <w:tcW w:w="1474" w:type="dxa"/>
          <w:tcMar>
            <w:left w:w="28" w:type="dxa"/>
            <w:right w:w="28" w:type="dxa"/>
          </w:tcMar>
        </w:tcPr>
        <w:p w14:paraId="3E0B0522"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Projektteam QM</w:t>
          </w:r>
        </w:p>
      </w:tc>
      <w:tc>
        <w:tcPr>
          <w:tcW w:w="2729" w:type="dxa"/>
          <w:gridSpan w:val="2"/>
          <w:vMerge/>
          <w:tcMar>
            <w:left w:w="28" w:type="dxa"/>
            <w:right w:w="28" w:type="dxa"/>
          </w:tcMar>
        </w:tcPr>
        <w:p w14:paraId="47D0D014" w14:textId="77777777" w:rsidR="00164C10" w:rsidRPr="008C0669" w:rsidRDefault="00164C10" w:rsidP="00164C10">
          <w:pPr>
            <w:pStyle w:val="Fuzeile"/>
            <w:rPr>
              <w:rFonts w:ascii="Times New Roman" w:hAnsi="Times New Roman" w:cs="Times New Roman"/>
              <w:sz w:val="16"/>
              <w:szCs w:val="16"/>
            </w:rPr>
          </w:pPr>
        </w:p>
      </w:tc>
    </w:tr>
    <w:tr w:rsidR="00164C10" w:rsidRPr="00164C10" w14:paraId="667A4377" w14:textId="77777777" w:rsidTr="008C0669">
      <w:tc>
        <w:tcPr>
          <w:tcW w:w="1134" w:type="dxa"/>
          <w:tcMar>
            <w:left w:w="28" w:type="dxa"/>
            <w:right w:w="28" w:type="dxa"/>
          </w:tcMar>
        </w:tcPr>
        <w:p w14:paraId="06B7208B" w14:textId="77777777" w:rsidR="00164C10" w:rsidRPr="008C0669" w:rsidRDefault="00164C10" w:rsidP="00164C10">
          <w:pPr>
            <w:pStyle w:val="Fuzeile"/>
            <w:rPr>
              <w:rFonts w:ascii="Times New Roman" w:hAnsi="Times New Roman" w:cs="Times New Roman"/>
              <w:sz w:val="16"/>
              <w:szCs w:val="16"/>
            </w:rPr>
          </w:pPr>
        </w:p>
      </w:tc>
      <w:tc>
        <w:tcPr>
          <w:tcW w:w="1134" w:type="dxa"/>
          <w:tcMar>
            <w:left w:w="28" w:type="dxa"/>
            <w:right w:w="28" w:type="dxa"/>
          </w:tcMar>
        </w:tcPr>
        <w:p w14:paraId="3A68366F"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4AFD142B"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Geprüft:</w:t>
          </w:r>
        </w:p>
      </w:tc>
      <w:tc>
        <w:tcPr>
          <w:tcW w:w="1298" w:type="dxa"/>
          <w:tcMar>
            <w:left w:w="28" w:type="dxa"/>
            <w:right w:w="28" w:type="dxa"/>
          </w:tcMar>
        </w:tcPr>
        <w:p w14:paraId="69FB9946" w14:textId="77777777" w:rsidR="00164C10" w:rsidRPr="008C0669" w:rsidRDefault="00164C10" w:rsidP="00164C10">
          <w:pPr>
            <w:pStyle w:val="Fuzeile"/>
            <w:rPr>
              <w:rFonts w:ascii="Times New Roman" w:hAnsi="Times New Roman" w:cs="Times New Roman"/>
              <w:sz w:val="16"/>
              <w:szCs w:val="16"/>
            </w:rPr>
          </w:pPr>
        </w:p>
      </w:tc>
      <w:tc>
        <w:tcPr>
          <w:tcW w:w="1474" w:type="dxa"/>
          <w:tcMar>
            <w:left w:w="28" w:type="dxa"/>
            <w:right w:w="28" w:type="dxa"/>
          </w:tcMar>
        </w:tcPr>
        <w:p w14:paraId="74340298" w14:textId="77777777" w:rsidR="00164C10" w:rsidRPr="008C0669" w:rsidRDefault="00164C10" w:rsidP="00164C10">
          <w:pPr>
            <w:pStyle w:val="Fuzeile"/>
            <w:rPr>
              <w:rFonts w:ascii="Times New Roman" w:hAnsi="Times New Roman" w:cs="Times New Roman"/>
              <w:sz w:val="16"/>
              <w:szCs w:val="16"/>
            </w:rPr>
          </w:pPr>
        </w:p>
      </w:tc>
      <w:tc>
        <w:tcPr>
          <w:tcW w:w="2729" w:type="dxa"/>
          <w:gridSpan w:val="2"/>
          <w:vMerge/>
          <w:tcMar>
            <w:left w:w="28" w:type="dxa"/>
            <w:right w:w="28" w:type="dxa"/>
          </w:tcMar>
        </w:tcPr>
        <w:p w14:paraId="0A547E34" w14:textId="77777777" w:rsidR="00164C10" w:rsidRPr="008C0669" w:rsidRDefault="00164C10" w:rsidP="00164C10">
          <w:pPr>
            <w:pStyle w:val="Fuzeile"/>
            <w:rPr>
              <w:rFonts w:ascii="Times New Roman" w:hAnsi="Times New Roman" w:cs="Times New Roman"/>
              <w:sz w:val="16"/>
              <w:szCs w:val="16"/>
            </w:rPr>
          </w:pPr>
        </w:p>
      </w:tc>
    </w:tr>
    <w:tr w:rsidR="00164C10" w:rsidRPr="00164C10" w14:paraId="555890DF" w14:textId="77777777" w:rsidTr="008C0669">
      <w:tc>
        <w:tcPr>
          <w:tcW w:w="1134" w:type="dxa"/>
          <w:tcMar>
            <w:left w:w="28" w:type="dxa"/>
            <w:right w:w="28" w:type="dxa"/>
          </w:tcMar>
        </w:tcPr>
        <w:p w14:paraId="7B7B1D5E"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Stand:</w:t>
          </w:r>
        </w:p>
      </w:tc>
      <w:tc>
        <w:tcPr>
          <w:tcW w:w="1134" w:type="dxa"/>
          <w:tcMar>
            <w:left w:w="28" w:type="dxa"/>
            <w:right w:w="28" w:type="dxa"/>
          </w:tcMar>
        </w:tcPr>
        <w:p w14:paraId="3D22A9FE" w14:textId="645D9646"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SAVEDATE  \@ "dd.MM.yyyy"  \* MERGEFORMAT </w:instrText>
          </w:r>
          <w:r w:rsidRPr="008C0669">
            <w:rPr>
              <w:rFonts w:ascii="Times New Roman" w:hAnsi="Times New Roman" w:cs="Times New Roman"/>
              <w:sz w:val="16"/>
              <w:szCs w:val="16"/>
            </w:rPr>
            <w:fldChar w:fldCharType="separate"/>
          </w:r>
          <w:r w:rsidR="007A40B4">
            <w:rPr>
              <w:rFonts w:ascii="Times New Roman" w:hAnsi="Times New Roman" w:cs="Times New Roman"/>
              <w:noProof/>
              <w:sz w:val="16"/>
              <w:szCs w:val="16"/>
            </w:rPr>
            <w:t>16.08.2021</w:t>
          </w:r>
          <w:r w:rsidRPr="008C0669">
            <w:rPr>
              <w:rFonts w:ascii="Times New Roman" w:hAnsi="Times New Roman" w:cs="Times New Roman"/>
              <w:sz w:val="16"/>
              <w:szCs w:val="16"/>
            </w:rPr>
            <w:fldChar w:fldCharType="end"/>
          </w:r>
        </w:p>
      </w:tc>
      <w:tc>
        <w:tcPr>
          <w:tcW w:w="1298" w:type="dxa"/>
          <w:tcMar>
            <w:left w:w="28" w:type="dxa"/>
            <w:right w:w="28" w:type="dxa"/>
          </w:tcMar>
        </w:tcPr>
        <w:p w14:paraId="75E03F13"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Freigegeben:</w:t>
          </w:r>
        </w:p>
      </w:tc>
      <w:tc>
        <w:tcPr>
          <w:tcW w:w="1298" w:type="dxa"/>
          <w:tcMar>
            <w:left w:w="28" w:type="dxa"/>
            <w:right w:w="28" w:type="dxa"/>
          </w:tcMar>
        </w:tcPr>
        <w:p w14:paraId="36E0B8E2" w14:textId="77777777" w:rsidR="00164C10" w:rsidRPr="008C0669" w:rsidRDefault="00164C10" w:rsidP="00164C10">
          <w:pPr>
            <w:pStyle w:val="Fuzeile"/>
            <w:rPr>
              <w:rFonts w:ascii="Times New Roman" w:hAnsi="Times New Roman" w:cs="Times New Roman"/>
              <w:sz w:val="16"/>
              <w:szCs w:val="16"/>
            </w:rPr>
          </w:pPr>
        </w:p>
      </w:tc>
      <w:tc>
        <w:tcPr>
          <w:tcW w:w="1474" w:type="dxa"/>
          <w:tcMar>
            <w:left w:w="28" w:type="dxa"/>
            <w:right w:w="28" w:type="dxa"/>
          </w:tcMar>
        </w:tcPr>
        <w:p w14:paraId="66218F0A" w14:textId="77777777" w:rsidR="00164C10" w:rsidRPr="008C0669" w:rsidRDefault="00164C10" w:rsidP="00164C10">
          <w:pPr>
            <w:pStyle w:val="Fuzeile"/>
            <w:rPr>
              <w:rFonts w:ascii="Times New Roman" w:hAnsi="Times New Roman" w:cs="Times New Roman"/>
              <w:sz w:val="16"/>
              <w:szCs w:val="16"/>
            </w:rPr>
          </w:pPr>
        </w:p>
      </w:tc>
      <w:tc>
        <w:tcPr>
          <w:tcW w:w="1389" w:type="dxa"/>
          <w:tcMar>
            <w:left w:w="28" w:type="dxa"/>
            <w:right w:w="28" w:type="dxa"/>
          </w:tcMar>
        </w:tcPr>
        <w:p w14:paraId="307963C7"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Seite:</w:t>
          </w:r>
        </w:p>
      </w:tc>
      <w:tc>
        <w:tcPr>
          <w:tcW w:w="1340" w:type="dxa"/>
          <w:tcMar>
            <w:left w:w="28" w:type="dxa"/>
            <w:right w:w="28" w:type="dxa"/>
          </w:tcMar>
        </w:tcPr>
        <w:p w14:paraId="3BF58769" w14:textId="77777777" w:rsidR="00164C10" w:rsidRPr="008C0669" w:rsidRDefault="00164C10" w:rsidP="00164C10">
          <w:pPr>
            <w:pStyle w:val="Fuzeile"/>
            <w:jc w:val="right"/>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PAGE </w:instrText>
          </w:r>
          <w:r w:rsidRPr="008C0669">
            <w:rPr>
              <w:rFonts w:ascii="Times New Roman" w:hAnsi="Times New Roman" w:cs="Times New Roman"/>
              <w:sz w:val="16"/>
              <w:szCs w:val="16"/>
            </w:rPr>
            <w:fldChar w:fldCharType="separate"/>
          </w:r>
          <w:r w:rsidRPr="008C0669">
            <w:rPr>
              <w:rFonts w:ascii="Times New Roman" w:hAnsi="Times New Roman" w:cs="Times New Roman"/>
              <w:sz w:val="16"/>
              <w:szCs w:val="16"/>
            </w:rPr>
            <w:t>1</w:t>
          </w:r>
          <w:r w:rsidRPr="008C0669">
            <w:rPr>
              <w:rFonts w:ascii="Times New Roman" w:hAnsi="Times New Roman" w:cs="Times New Roman"/>
              <w:sz w:val="16"/>
              <w:szCs w:val="16"/>
            </w:rPr>
            <w:fldChar w:fldCharType="end"/>
          </w:r>
          <w:r w:rsidRPr="008C0669">
            <w:rPr>
              <w:rFonts w:ascii="Times New Roman" w:hAnsi="Times New Roman" w:cs="Times New Roman"/>
              <w:sz w:val="16"/>
              <w:szCs w:val="16"/>
            </w:rPr>
            <w:t xml:space="preserve"> von </w:t>
          </w: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NUMPAGES </w:instrText>
          </w:r>
          <w:r w:rsidRPr="008C0669">
            <w:rPr>
              <w:rFonts w:ascii="Times New Roman" w:hAnsi="Times New Roman" w:cs="Times New Roman"/>
              <w:sz w:val="16"/>
              <w:szCs w:val="16"/>
            </w:rPr>
            <w:fldChar w:fldCharType="separate"/>
          </w:r>
          <w:r w:rsidRPr="008C0669">
            <w:rPr>
              <w:rFonts w:ascii="Times New Roman" w:hAnsi="Times New Roman" w:cs="Times New Roman"/>
              <w:sz w:val="16"/>
              <w:szCs w:val="16"/>
            </w:rPr>
            <w:t>1</w:t>
          </w:r>
          <w:r w:rsidRPr="008C0669">
            <w:rPr>
              <w:rFonts w:ascii="Times New Roman" w:hAnsi="Times New Roman" w:cs="Times New Roman"/>
              <w:sz w:val="16"/>
              <w:szCs w:val="16"/>
            </w:rPr>
            <w:fldChar w:fldCharType="end"/>
          </w:r>
        </w:p>
      </w:tc>
    </w:tr>
  </w:tbl>
  <w:p w14:paraId="41BAB106" w14:textId="77777777" w:rsidR="00164C10" w:rsidRPr="00164C10" w:rsidRDefault="00164C10">
    <w:pPr>
      <w:pStyle w:val="Fuzeile"/>
      <w:rPr>
        <w:rFonts w:ascii="Times New Roman" w:hAnsi="Times New Roman" w:cs="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25D2" w14:textId="77777777" w:rsidR="007A40B4" w:rsidRDefault="007A40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A74B6" w14:textId="77777777" w:rsidR="006B49D1" w:rsidRDefault="006B49D1" w:rsidP="001313CB">
      <w:pPr>
        <w:spacing w:after="0" w:line="240" w:lineRule="auto"/>
      </w:pPr>
      <w:r>
        <w:separator/>
      </w:r>
    </w:p>
  </w:footnote>
  <w:footnote w:type="continuationSeparator" w:id="0">
    <w:p w14:paraId="1F5A2837" w14:textId="77777777" w:rsidR="006B49D1" w:rsidRDefault="006B49D1" w:rsidP="00131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E41E" w14:textId="77777777" w:rsidR="007A40B4" w:rsidRDefault="007A40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ayout w:type="fixed"/>
      <w:tblLook w:val="04A0" w:firstRow="1" w:lastRow="0" w:firstColumn="1" w:lastColumn="0" w:noHBand="0" w:noVBand="1"/>
    </w:tblPr>
    <w:tblGrid>
      <w:gridCol w:w="2409"/>
      <w:gridCol w:w="4252"/>
      <w:gridCol w:w="2409"/>
    </w:tblGrid>
    <w:tr w:rsidR="001313CB" w14:paraId="69ED89F1" w14:textId="77777777" w:rsidTr="00164C10">
      <w:trPr>
        <w:trHeight w:val="850"/>
      </w:trPr>
      <w:tc>
        <w:tcPr>
          <w:tcW w:w="2409" w:type="dxa"/>
          <w:vMerge w:val="restart"/>
        </w:tcPr>
        <w:p w14:paraId="061530BF" w14:textId="0C4A729E" w:rsidR="001313CB" w:rsidRDefault="007A40B4" w:rsidP="001313CB">
          <w:pPr>
            <w:pStyle w:val="Kopfzeile"/>
            <w:jc w:val="center"/>
            <w:rPr>
              <w:rFonts w:ascii="Times New Roman" w:hAnsi="Times New Roman" w:cs="Times New Roman"/>
            </w:rPr>
          </w:pPr>
          <w:r>
            <w:rPr>
              <w:noProof/>
            </w:rPr>
            <w:drawing>
              <wp:inline distT="0" distB="0" distL="0" distR="0" wp14:anchorId="1F1BBEAA" wp14:editId="066E3A21">
                <wp:extent cx="1259840" cy="924560"/>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
                        <a:stretch>
                          <a:fillRect/>
                        </a:stretch>
                      </pic:blipFill>
                      <pic:spPr>
                        <a:xfrm>
                          <a:off x="0" y="0"/>
                          <a:ext cx="1259840" cy="924560"/>
                        </a:xfrm>
                        <a:prstGeom prst="rect">
                          <a:avLst/>
                        </a:prstGeom>
                      </pic:spPr>
                    </pic:pic>
                  </a:graphicData>
                </a:graphic>
              </wp:inline>
            </w:drawing>
          </w:r>
        </w:p>
      </w:tc>
      <w:tc>
        <w:tcPr>
          <w:tcW w:w="4252" w:type="dxa"/>
        </w:tcPr>
        <w:p w14:paraId="75FBD4B1" w14:textId="77777777" w:rsidR="001313CB" w:rsidRPr="001313CB" w:rsidRDefault="001313CB" w:rsidP="001313CB">
          <w:pPr>
            <w:pStyle w:val="berschrift1"/>
            <w:jc w:val="center"/>
            <w:outlineLvl w:val="0"/>
            <w:rPr>
              <w:rFonts w:ascii="Times New Roman" w:hAnsi="Times New Roman"/>
              <w:b w:val="0"/>
              <w:bCs/>
              <w:sz w:val="22"/>
            </w:rPr>
          </w:pPr>
          <w:r w:rsidRPr="001313CB">
            <w:rPr>
              <w:rFonts w:ascii="Times New Roman" w:hAnsi="Times New Roman"/>
              <w:b w:val="0"/>
              <w:bCs/>
              <w:sz w:val="22"/>
            </w:rPr>
            <w:t>Qualitätsmanagementhandbuch</w:t>
          </w:r>
        </w:p>
        <w:p w14:paraId="591B8B2D" w14:textId="77777777" w:rsidR="001313CB" w:rsidRPr="001313CB" w:rsidRDefault="001313CB" w:rsidP="001313CB">
          <w:pPr>
            <w:tabs>
              <w:tab w:val="left" w:pos="600"/>
              <w:tab w:val="left" w:pos="643"/>
              <w:tab w:val="center" w:pos="2056"/>
            </w:tabs>
            <w:jc w:val="center"/>
            <w:rPr>
              <w:rFonts w:ascii="Times New Roman" w:hAnsi="Times New Roman" w:cs="Times New Roman"/>
            </w:rPr>
          </w:pPr>
          <w:r w:rsidRPr="001313CB">
            <w:rPr>
              <w:rFonts w:ascii="Times New Roman" w:hAnsi="Times New Roman" w:cs="Times New Roman"/>
            </w:rPr>
            <w:t>Sterilisationsmodul EinsLaz 72/180</w:t>
          </w:r>
        </w:p>
        <w:p w14:paraId="10B72760" w14:textId="77777777" w:rsidR="001313CB" w:rsidRPr="001313CB" w:rsidRDefault="001313CB" w:rsidP="001313CB">
          <w:pPr>
            <w:pStyle w:val="Kopfzeile"/>
            <w:jc w:val="center"/>
            <w:rPr>
              <w:rFonts w:ascii="Times New Roman" w:hAnsi="Times New Roman" w:cs="Times New Roman"/>
            </w:rPr>
          </w:pPr>
        </w:p>
      </w:tc>
      <w:tc>
        <w:tcPr>
          <w:tcW w:w="2409" w:type="dxa"/>
          <w:vMerge w:val="restart"/>
        </w:tcPr>
        <w:p w14:paraId="5D6E422C" w14:textId="76746A62" w:rsidR="001313CB" w:rsidRDefault="006421E5" w:rsidP="001313CB">
          <w:pPr>
            <w:pStyle w:val="Kopfzeile"/>
            <w:jc w:val="right"/>
            <w:rPr>
              <w:rFonts w:ascii="Times New Roman" w:hAnsi="Times New Roman" w:cs="Times New Roman"/>
            </w:rPr>
          </w:pPr>
          <w:r>
            <w:rPr>
              <w:rFonts w:ascii="Times New Roman" w:hAnsi="Times New Roman"/>
              <w:b/>
            </w:rPr>
            <w:t>VA</w:t>
          </w:r>
          <w:r w:rsidR="001313CB">
            <w:rPr>
              <w:rFonts w:ascii="Times New Roman" w:hAnsi="Times New Roman"/>
              <w:b/>
            </w:rPr>
            <w:t>_GRU_QMS</w:t>
          </w:r>
          <w:r w:rsidR="001313CB" w:rsidRPr="00581B99">
            <w:rPr>
              <w:rFonts w:ascii="Times New Roman" w:hAnsi="Times New Roman"/>
              <w:b/>
            </w:rPr>
            <w:t>_0</w:t>
          </w:r>
          <w:r>
            <w:rPr>
              <w:rFonts w:ascii="Times New Roman" w:hAnsi="Times New Roman"/>
              <w:b/>
            </w:rPr>
            <w:t>7</w:t>
          </w:r>
        </w:p>
      </w:tc>
    </w:tr>
    <w:tr w:rsidR="001313CB" w14:paraId="5656CBBC" w14:textId="77777777" w:rsidTr="00164C10">
      <w:tc>
        <w:tcPr>
          <w:tcW w:w="2409" w:type="dxa"/>
          <w:vMerge/>
        </w:tcPr>
        <w:p w14:paraId="58D1DB56" w14:textId="77777777" w:rsidR="001313CB" w:rsidRDefault="001313CB" w:rsidP="001313CB">
          <w:pPr>
            <w:pStyle w:val="Kopfzeile"/>
            <w:jc w:val="center"/>
            <w:rPr>
              <w:rFonts w:ascii="Times New Roman" w:hAnsi="Times New Roman" w:cs="Times New Roman"/>
            </w:rPr>
          </w:pPr>
        </w:p>
      </w:tc>
      <w:tc>
        <w:tcPr>
          <w:tcW w:w="4252" w:type="dxa"/>
        </w:tcPr>
        <w:p w14:paraId="05D84498" w14:textId="77777777" w:rsidR="001313CB" w:rsidRPr="001313CB" w:rsidRDefault="001313CB" w:rsidP="001313CB">
          <w:pPr>
            <w:pStyle w:val="berschrift1"/>
            <w:jc w:val="center"/>
            <w:outlineLvl w:val="0"/>
            <w:rPr>
              <w:rFonts w:ascii="Times New Roman" w:hAnsi="Times New Roman"/>
              <w:sz w:val="22"/>
            </w:rPr>
          </w:pPr>
          <w:r w:rsidRPr="001313CB">
            <w:rPr>
              <w:rFonts w:ascii="Times New Roman" w:hAnsi="Times New Roman"/>
              <w:sz w:val="22"/>
            </w:rPr>
            <w:t>Verfahrensanweisung</w:t>
          </w:r>
        </w:p>
        <w:p w14:paraId="54CC203B" w14:textId="77777777" w:rsidR="001313CB" w:rsidRPr="001313CB" w:rsidRDefault="001313CB" w:rsidP="001313CB">
          <w:pPr>
            <w:pStyle w:val="Kopfzeile"/>
            <w:jc w:val="center"/>
            <w:rPr>
              <w:rFonts w:ascii="Times New Roman" w:hAnsi="Times New Roman" w:cs="Times New Roman"/>
            </w:rPr>
          </w:pPr>
        </w:p>
      </w:tc>
      <w:tc>
        <w:tcPr>
          <w:tcW w:w="2409" w:type="dxa"/>
          <w:vMerge/>
        </w:tcPr>
        <w:p w14:paraId="35FD6D4C" w14:textId="77777777" w:rsidR="001313CB" w:rsidRDefault="001313CB" w:rsidP="001313CB">
          <w:pPr>
            <w:pStyle w:val="Kopfzeile"/>
            <w:jc w:val="center"/>
            <w:rPr>
              <w:rFonts w:ascii="Times New Roman" w:hAnsi="Times New Roman" w:cs="Times New Roman"/>
            </w:rPr>
          </w:pPr>
        </w:p>
      </w:tc>
    </w:tr>
    <w:tr w:rsidR="001313CB" w14:paraId="154791DA" w14:textId="77777777" w:rsidTr="00164C10">
      <w:tc>
        <w:tcPr>
          <w:tcW w:w="2409" w:type="dxa"/>
          <w:vMerge/>
        </w:tcPr>
        <w:p w14:paraId="5AD2BDF1" w14:textId="77777777" w:rsidR="001313CB" w:rsidRDefault="001313CB" w:rsidP="001313CB">
          <w:pPr>
            <w:pStyle w:val="Kopfzeile"/>
            <w:jc w:val="center"/>
            <w:rPr>
              <w:rFonts w:ascii="Times New Roman" w:hAnsi="Times New Roman" w:cs="Times New Roman"/>
            </w:rPr>
          </w:pPr>
        </w:p>
      </w:tc>
      <w:tc>
        <w:tcPr>
          <w:tcW w:w="4252" w:type="dxa"/>
        </w:tcPr>
        <w:p w14:paraId="2A9176DA" w14:textId="055E1942" w:rsidR="001313CB" w:rsidRPr="006421E5" w:rsidRDefault="006421E5" w:rsidP="006421E5">
          <w:pPr>
            <w:pStyle w:val="berschrift1"/>
            <w:jc w:val="center"/>
            <w:outlineLvl w:val="0"/>
            <w:rPr>
              <w:rFonts w:ascii="Times New Roman" w:hAnsi="Times New Roman"/>
              <w:bCs/>
            </w:rPr>
          </w:pPr>
          <w:r w:rsidRPr="006421E5">
            <w:rPr>
              <w:rFonts w:ascii="Times New Roman" w:hAnsi="Times New Roman"/>
              <w:bCs/>
              <w:sz w:val="22"/>
            </w:rPr>
            <w:t>Rückverfolgbarkeit</w:t>
          </w:r>
          <w:r>
            <w:rPr>
              <w:rFonts w:ascii="Times New Roman" w:hAnsi="Times New Roman"/>
              <w:bCs/>
              <w:sz w:val="22"/>
            </w:rPr>
            <w:t xml:space="preserve"> </w:t>
          </w:r>
          <w:r w:rsidRPr="006421E5">
            <w:rPr>
              <w:rFonts w:ascii="Times New Roman" w:hAnsi="Times New Roman"/>
              <w:bCs/>
              <w:sz w:val="22"/>
            </w:rPr>
            <w:t>im Aufbereitungskreislauf</w:t>
          </w:r>
        </w:p>
      </w:tc>
      <w:tc>
        <w:tcPr>
          <w:tcW w:w="2409" w:type="dxa"/>
          <w:vMerge/>
        </w:tcPr>
        <w:p w14:paraId="298959D2" w14:textId="77777777" w:rsidR="001313CB" w:rsidRDefault="001313CB" w:rsidP="001313CB">
          <w:pPr>
            <w:pStyle w:val="Kopfzeile"/>
            <w:jc w:val="center"/>
            <w:rPr>
              <w:rFonts w:ascii="Times New Roman" w:hAnsi="Times New Roman" w:cs="Times New Roman"/>
            </w:rPr>
          </w:pPr>
        </w:p>
      </w:tc>
    </w:tr>
  </w:tbl>
  <w:p w14:paraId="75B31363" w14:textId="77777777" w:rsidR="001313CB" w:rsidRPr="001313CB" w:rsidRDefault="001313CB">
    <w:pPr>
      <w:pStyle w:val="Kopfzeile"/>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7DA8" w14:textId="77777777" w:rsidR="007A40B4" w:rsidRDefault="007A40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039B"/>
    <w:multiLevelType w:val="hybridMultilevel"/>
    <w:tmpl w:val="011CDC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C50821"/>
    <w:multiLevelType w:val="hybridMultilevel"/>
    <w:tmpl w:val="0ABC481A"/>
    <w:lvl w:ilvl="0" w:tplc="8E4C98C4">
      <w:start w:val="1"/>
      <w:numFmt w:val="decimal"/>
      <w:pStyle w:val="ArbeitsgangZahlen"/>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5D9856B7"/>
    <w:multiLevelType w:val="hybridMultilevel"/>
    <w:tmpl w:val="094E3E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F96641"/>
    <w:multiLevelType w:val="hybridMultilevel"/>
    <w:tmpl w:val="862A5C84"/>
    <w:lvl w:ilvl="0" w:tplc="3064C06C">
      <w:start w:val="1"/>
      <w:numFmt w:val="bullet"/>
      <w:pStyle w:val="FormatvorlageAufgezhlt2"/>
      <w:lvlText w:val="-"/>
      <w:lvlJc w:val="left"/>
      <w:pPr>
        <w:tabs>
          <w:tab w:val="num" w:pos="851"/>
        </w:tabs>
        <w:ind w:left="851" w:hanging="494"/>
      </w:pPr>
      <w:rPr>
        <w:rFonts w:ascii="Arial" w:eastAsia="Times New Roman" w:hAnsi="Arial" w:hint="default"/>
      </w:rPr>
    </w:lvl>
    <w:lvl w:ilvl="1" w:tplc="62F607B4">
      <w:start w:val="1"/>
      <w:numFmt w:val="bullet"/>
      <w:pStyle w:val="FormatvorlageAufgezhlt2"/>
      <w:lvlText w:val="-"/>
      <w:lvlJc w:val="left"/>
      <w:pPr>
        <w:tabs>
          <w:tab w:val="num" w:pos="1134"/>
        </w:tabs>
        <w:ind w:left="1134" w:hanging="397"/>
      </w:pPr>
      <w:rPr>
        <w:rFonts w:ascii="Arial" w:eastAsia="Times New Roman" w:hAnsi="Arial"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1E5"/>
    <w:rsid w:val="001313CB"/>
    <w:rsid w:val="00164C10"/>
    <w:rsid w:val="001A7A8A"/>
    <w:rsid w:val="001F63CF"/>
    <w:rsid w:val="003846F1"/>
    <w:rsid w:val="0039709C"/>
    <w:rsid w:val="00616993"/>
    <w:rsid w:val="00626530"/>
    <w:rsid w:val="006421E5"/>
    <w:rsid w:val="006B1039"/>
    <w:rsid w:val="006B49D1"/>
    <w:rsid w:val="00742D72"/>
    <w:rsid w:val="007A40B4"/>
    <w:rsid w:val="007A7ED3"/>
    <w:rsid w:val="008C0669"/>
    <w:rsid w:val="009C32EE"/>
    <w:rsid w:val="009E77EE"/>
    <w:rsid w:val="009F6CE8"/>
    <w:rsid w:val="00A935AB"/>
    <w:rsid w:val="00B365CA"/>
    <w:rsid w:val="00F878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00090"/>
  <w15:chartTrackingRefBased/>
  <w15:docId w15:val="{33CA5397-A0D0-425C-B10F-C78C6F14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1313CB"/>
    <w:pPr>
      <w:keepNext/>
      <w:spacing w:after="0" w:line="240" w:lineRule="auto"/>
      <w:outlineLvl w:val="0"/>
    </w:pPr>
    <w:rPr>
      <w:rFonts w:ascii="Arial" w:eastAsia="Times New Roman" w:hAnsi="Arial" w:cs="Times New Roman"/>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link w:val="KopfzeileZchn"/>
    <w:unhideWhenUsed/>
    <w:rsid w:val="001313CB"/>
    <w:pPr>
      <w:tabs>
        <w:tab w:val="center" w:pos="4536"/>
        <w:tab w:val="right" w:pos="9072"/>
      </w:tabs>
      <w:spacing w:after="0" w:line="240" w:lineRule="auto"/>
    </w:pPr>
  </w:style>
  <w:style w:type="character" w:customStyle="1" w:styleId="KopfzeileZchn">
    <w:name w:val="Kopfzeile Zchn"/>
    <w:aliases w:val="Unterstreichen Zchn"/>
    <w:basedOn w:val="Absatz-Standardschriftart"/>
    <w:link w:val="Kopfzeile"/>
    <w:uiPriority w:val="99"/>
    <w:rsid w:val="001313CB"/>
  </w:style>
  <w:style w:type="paragraph" w:styleId="Fuzeile">
    <w:name w:val="footer"/>
    <w:basedOn w:val="Standard"/>
    <w:link w:val="FuzeileZchn"/>
    <w:uiPriority w:val="99"/>
    <w:unhideWhenUsed/>
    <w:rsid w:val="001313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13CB"/>
  </w:style>
  <w:style w:type="table" w:styleId="Tabellenraster">
    <w:name w:val="Table Grid"/>
    <w:basedOn w:val="NormaleTabelle"/>
    <w:uiPriority w:val="39"/>
    <w:rsid w:val="0013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1313CB"/>
    <w:rPr>
      <w:rFonts w:ascii="Arial" w:eastAsia="Times New Roman" w:hAnsi="Arial" w:cs="Times New Roman"/>
      <w:b/>
      <w:sz w:val="24"/>
      <w:szCs w:val="20"/>
      <w:lang w:eastAsia="de-DE"/>
    </w:rPr>
  </w:style>
  <w:style w:type="paragraph" w:customStyle="1" w:styleId="InhaltVA">
    <w:name w:val="Inhalt VA"/>
    <w:basedOn w:val="Standard"/>
    <w:rsid w:val="006421E5"/>
    <w:pPr>
      <w:spacing w:after="0" w:line="240" w:lineRule="auto"/>
      <w:jc w:val="both"/>
    </w:pPr>
    <w:rPr>
      <w:rFonts w:ascii="Times New Roman" w:eastAsia="Times New Roman" w:hAnsi="Times New Roman" w:cs="Times New Roman"/>
      <w:color w:val="000000"/>
      <w:szCs w:val="20"/>
      <w:lang w:eastAsia="de-DE"/>
    </w:rPr>
  </w:style>
  <w:style w:type="character" w:customStyle="1" w:styleId="berschriftVA">
    <w:name w:val="Überschrift VA"/>
    <w:rsid w:val="006421E5"/>
    <w:rPr>
      <w:b/>
      <w:bCs/>
      <w:sz w:val="22"/>
      <w:u w:val="single"/>
    </w:rPr>
  </w:style>
  <w:style w:type="paragraph" w:customStyle="1" w:styleId="ArbeitsgangZahlen">
    <w:name w:val="Arbeitsgang Zahlen"/>
    <w:basedOn w:val="Standard"/>
    <w:rsid w:val="006421E5"/>
    <w:pPr>
      <w:numPr>
        <w:numId w:val="3"/>
      </w:numPr>
      <w:spacing w:after="0" w:line="240" w:lineRule="auto"/>
    </w:pPr>
    <w:rPr>
      <w:rFonts w:ascii="Times New Roman" w:eastAsia="Times New Roman" w:hAnsi="Times New Roman" w:cs="Times New Roman"/>
      <w:szCs w:val="20"/>
      <w:lang w:eastAsia="de-DE"/>
    </w:rPr>
  </w:style>
  <w:style w:type="paragraph" w:customStyle="1" w:styleId="FormatvorlageAufgezhlt2">
    <w:name w:val="Formatvorlage Aufgezählt2"/>
    <w:basedOn w:val="Standard"/>
    <w:rsid w:val="006421E5"/>
    <w:pPr>
      <w:numPr>
        <w:ilvl w:val="1"/>
        <w:numId w:val="2"/>
      </w:numPr>
      <w:tabs>
        <w:tab w:val="clear" w:pos="1134"/>
        <w:tab w:val="num" w:pos="851"/>
      </w:tabs>
      <w:spacing w:after="0" w:line="240" w:lineRule="auto"/>
      <w:ind w:left="851" w:hanging="494"/>
    </w:pPr>
    <w:rPr>
      <w:rFonts w:ascii="Times New Roman" w:eastAsia="Times New Roman" w:hAnsi="Times New Roman"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ld.moll\Documents\Benutzerdefinierte%20Office-Vorlagen\Verfahrensanweis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BAC5C2-86D6-4FD5-9250-68E7C3D0B3B3}"/>
</file>

<file path=customXml/itemProps2.xml><?xml version="1.0" encoding="utf-8"?>
<ds:datastoreItem xmlns:ds="http://schemas.openxmlformats.org/officeDocument/2006/customXml" ds:itemID="{A9F09E0E-E154-497C-A95A-82320153A65F}"/>
</file>

<file path=docProps/app.xml><?xml version="1.0" encoding="utf-8"?>
<Properties xmlns="http://schemas.openxmlformats.org/officeDocument/2006/extended-properties" xmlns:vt="http://schemas.openxmlformats.org/officeDocument/2006/docPropsVTypes">
  <Template>Verfahrensanweisung</Template>
  <TotalTime>0</TotalTime>
  <Pages>1</Pages>
  <Words>513</Words>
  <Characters>3238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harald.moll@hp-med.com; Primara</dc:creator>
  <cp:keywords/>
  <dc:description/>
  <cp:lastModifiedBy>Harald Moll</cp:lastModifiedBy>
  <cp:revision>6</cp:revision>
  <dcterms:created xsi:type="dcterms:W3CDTF">2020-12-10T11:15:00Z</dcterms:created>
  <dcterms:modified xsi:type="dcterms:W3CDTF">2022-01-26T07:41:00Z</dcterms:modified>
</cp:coreProperties>
</file>